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AF004" w14:textId="77777777" w:rsidR="00967781" w:rsidRDefault="00967781" w:rsidP="007F55F3">
      <w:pPr>
        <w:spacing w:line="360" w:lineRule="auto"/>
        <w:jc w:val="center"/>
        <w:rPr>
          <w:rFonts w:ascii="Times New Roman" w:hAnsi="Times New Roman" w:cs="Times New Roman"/>
          <w:b/>
          <w:bCs/>
        </w:rPr>
      </w:pPr>
      <w:r w:rsidRPr="00791B07">
        <w:rPr>
          <w:rFonts w:ascii="Times New Roman" w:hAnsi="Times New Roman" w:cs="Times New Roman"/>
          <w:b/>
          <w:bCs/>
        </w:rPr>
        <w:t>Outline tham luận trình bày tại Tọa đàm JICA ngày 01/8/2024</w:t>
      </w:r>
    </w:p>
    <w:p w14:paraId="39B4A006" w14:textId="04B98D65" w:rsidR="007F55F3" w:rsidRPr="007F55F3" w:rsidRDefault="007F55F3" w:rsidP="007F55F3">
      <w:pPr>
        <w:spacing w:line="360" w:lineRule="auto"/>
        <w:jc w:val="right"/>
        <w:rPr>
          <w:rFonts w:ascii="Times New Roman" w:hAnsi="Times New Roman" w:cs="Times New Roman"/>
          <w:i/>
          <w:iCs/>
        </w:rPr>
      </w:pPr>
      <w:r w:rsidRPr="007F55F3">
        <w:rPr>
          <w:rFonts w:ascii="Times New Roman" w:hAnsi="Times New Roman" w:cs="Times New Roman"/>
          <w:i/>
          <w:iCs/>
        </w:rPr>
        <w:t>Nguyễn Mạnh Dũng và Đào Linh Chi</w:t>
      </w:r>
    </w:p>
    <w:p w14:paraId="0A36A81D" w14:textId="0F076ED5" w:rsidR="00967781" w:rsidRPr="00791B07" w:rsidRDefault="00791B07" w:rsidP="007F55F3">
      <w:pPr>
        <w:spacing w:line="360" w:lineRule="auto"/>
        <w:ind w:firstLine="720"/>
        <w:jc w:val="both"/>
        <w:rPr>
          <w:rFonts w:ascii="Times New Roman" w:hAnsi="Times New Roman" w:cs="Times New Roman"/>
          <w:b/>
          <w:bCs/>
        </w:rPr>
      </w:pPr>
      <w:r w:rsidRPr="00791B07">
        <w:rPr>
          <w:rFonts w:ascii="Times New Roman" w:hAnsi="Times New Roman" w:cs="Times New Roman"/>
          <w:b/>
          <w:bCs/>
        </w:rPr>
        <w:t>MÔ HÌNH LUẬT SƯ CÔNG CỦA MỘT SỐ QUỐC GIA</w:t>
      </w:r>
    </w:p>
    <w:p w14:paraId="786C0329" w14:textId="3D4C0EA0" w:rsidR="00967781" w:rsidRPr="00791B07" w:rsidRDefault="00967781" w:rsidP="007F55F3">
      <w:pPr>
        <w:spacing w:line="360" w:lineRule="auto"/>
        <w:ind w:firstLine="720"/>
        <w:jc w:val="both"/>
        <w:rPr>
          <w:rFonts w:ascii="Times New Roman" w:hAnsi="Times New Roman" w:cs="Times New Roman"/>
        </w:rPr>
      </w:pPr>
      <w:r w:rsidRPr="00791B07">
        <w:rPr>
          <w:rFonts w:ascii="Times New Roman" w:hAnsi="Times New Roman" w:cs="Times New Roman"/>
        </w:rPr>
        <w:t>Các thông tin có được dựa trên thông tin do các chuyên gia của Bộ Tư pháp tổng hợp</w:t>
      </w:r>
      <w:r w:rsidR="00083810">
        <w:rPr>
          <w:rFonts w:ascii="Times New Roman" w:hAnsi="Times New Roman" w:cs="Times New Roman"/>
        </w:rPr>
        <w:t xml:space="preserve">, </w:t>
      </w:r>
      <w:r w:rsidRPr="00791B07">
        <w:rPr>
          <w:rFonts w:ascii="Times New Roman" w:hAnsi="Times New Roman" w:cs="Times New Roman"/>
        </w:rPr>
        <w:t xml:space="preserve"> cung cấp</w:t>
      </w:r>
      <w:r w:rsidR="007F55F3">
        <w:rPr>
          <w:rFonts w:ascii="Times New Roman" w:hAnsi="Times New Roman" w:cs="Times New Roman"/>
        </w:rPr>
        <w:t xml:space="preserve"> và nghiên cứu của </w:t>
      </w:r>
      <w:r w:rsidR="00083810">
        <w:rPr>
          <w:rFonts w:ascii="Times New Roman" w:hAnsi="Times New Roman" w:cs="Times New Roman"/>
        </w:rPr>
        <w:t xml:space="preserve">các </w:t>
      </w:r>
      <w:r w:rsidR="007F55F3">
        <w:rPr>
          <w:rFonts w:ascii="Times New Roman" w:hAnsi="Times New Roman" w:cs="Times New Roman"/>
        </w:rPr>
        <w:t>Tác giả qua một số trang web chính thức của các quốc gia. Do thời gian có hạn, Tác giả chỉ trình bày tóm tắt các điểm chính của mô hình luật sư công tại một số quốc gia. Vui lòng xem Báo cáo tổng hợp thông tin về LSC của Bộ Tư pháp và bản tham luận đã được gửi cho Ban tổ chức để có thêm thông tin.</w:t>
      </w:r>
    </w:p>
    <w:p w14:paraId="0CF272D9" w14:textId="6033B021" w:rsidR="006A2FA6" w:rsidRPr="00791B07" w:rsidRDefault="00967781" w:rsidP="007F55F3">
      <w:pPr>
        <w:pStyle w:val="ListParagraph"/>
        <w:numPr>
          <w:ilvl w:val="0"/>
          <w:numId w:val="3"/>
        </w:numPr>
        <w:spacing w:line="360" w:lineRule="auto"/>
        <w:ind w:hanging="720"/>
        <w:contextualSpacing w:val="0"/>
        <w:jc w:val="both"/>
        <w:rPr>
          <w:rFonts w:ascii="Times New Roman" w:hAnsi="Times New Roman" w:cs="Times New Roman"/>
          <w:b/>
          <w:bCs/>
        </w:rPr>
      </w:pPr>
      <w:r w:rsidRPr="00791B07">
        <w:rPr>
          <w:rFonts w:ascii="Times New Roman" w:hAnsi="Times New Roman" w:cs="Times New Roman"/>
          <w:b/>
          <w:bCs/>
        </w:rPr>
        <w:t>UK</w:t>
      </w:r>
      <w:r w:rsidR="007F55F3">
        <w:rPr>
          <w:rFonts w:ascii="Times New Roman" w:hAnsi="Times New Roman" w:cs="Times New Roman"/>
          <w:b/>
          <w:bCs/>
        </w:rPr>
        <w:t xml:space="preserve"> (không bao gồm Scotland)</w:t>
      </w:r>
    </w:p>
    <w:p w14:paraId="7A9A5649" w14:textId="5167AFF7" w:rsidR="00967781" w:rsidRPr="00791B07" w:rsidRDefault="00967781" w:rsidP="007F55F3">
      <w:pPr>
        <w:spacing w:line="360" w:lineRule="auto"/>
        <w:ind w:firstLine="720"/>
        <w:jc w:val="both"/>
        <w:rPr>
          <w:rFonts w:ascii="Times New Roman" w:hAnsi="Times New Roman" w:cs="Times New Roman"/>
        </w:rPr>
      </w:pPr>
      <w:r w:rsidRPr="00791B07">
        <w:rPr>
          <w:rFonts w:ascii="Times New Roman" w:hAnsi="Times New Roman" w:cs="Times New Roman"/>
        </w:rPr>
        <w:t>“Luật sư chính phủ” (</w:t>
      </w:r>
      <w:r w:rsidR="00083810">
        <w:rPr>
          <w:rFonts w:ascii="Times New Roman" w:hAnsi="Times New Roman" w:cs="Times New Roman"/>
        </w:rPr>
        <w:t>G</w:t>
      </w:r>
      <w:r w:rsidRPr="00791B07">
        <w:rPr>
          <w:rFonts w:ascii="Times New Roman" w:hAnsi="Times New Roman" w:cs="Times New Roman"/>
        </w:rPr>
        <w:t>overnment lawyers) ở Vương quốc Anh là những luật sư làm việc cho các cơ quan chính phủ với tư cách công chức, chịu trách nhiệm cung cấp dịch vụ pháp lý cho chính phủ. Nói cách khác, chính phủ là khách hàng duy nhất của họ. Đội ngũ này được tổ chức thành một khối gọi là Government Legal Profession (GLP) – trước đây có tên là Government Legal Service. Các luật sư chính phủ tư vấn pháp luật cho chính phủ và đại diện chính phủ trong các thủ tục tố tụng tại tòa án. Họ thuộc biên chế Civil Service (Công chức nhà nước Anh) và làm việc chặt chẽ với các Bộ trưởng, các nhà hoạch định chính sách cùng các chuyên gia khác.</w:t>
      </w:r>
    </w:p>
    <w:p w14:paraId="7C5E291A" w14:textId="1E6BF490" w:rsidR="006A2FA6" w:rsidRPr="00791B07" w:rsidRDefault="006A2FA6" w:rsidP="007F55F3">
      <w:pPr>
        <w:spacing w:line="360" w:lineRule="auto"/>
        <w:ind w:firstLine="720"/>
        <w:jc w:val="both"/>
        <w:rPr>
          <w:rFonts w:ascii="Times New Roman" w:hAnsi="Times New Roman" w:cs="Times New Roman"/>
        </w:rPr>
      </w:pPr>
      <w:r w:rsidRPr="00791B07">
        <w:rPr>
          <w:rFonts w:ascii="Times New Roman" w:hAnsi="Times New Roman" w:cs="Times New Roman"/>
        </w:rPr>
        <w:t xml:space="preserve">Về bằng cấp hành nghề, luật sư chính phủ có thể xuất thân từ cả hai giới luật sư truyền thống tại Anh: tức là luật sư tư vấn </w:t>
      </w:r>
      <w:r w:rsidR="00083810">
        <w:rPr>
          <w:rFonts w:ascii="Times New Roman" w:hAnsi="Times New Roman" w:cs="Times New Roman"/>
        </w:rPr>
        <w:t>(S</w:t>
      </w:r>
      <w:r w:rsidRPr="00791B07">
        <w:rPr>
          <w:rFonts w:ascii="Times New Roman" w:hAnsi="Times New Roman" w:cs="Times New Roman"/>
        </w:rPr>
        <w:t>olicitor</w:t>
      </w:r>
      <w:r w:rsidR="00083810">
        <w:rPr>
          <w:rFonts w:ascii="Times New Roman" w:hAnsi="Times New Roman" w:cs="Times New Roman"/>
        </w:rPr>
        <w:t>)</w:t>
      </w:r>
      <w:r w:rsidRPr="00791B07">
        <w:rPr>
          <w:rFonts w:ascii="Times New Roman" w:hAnsi="Times New Roman" w:cs="Times New Roman"/>
        </w:rPr>
        <w:t xml:space="preserve"> hoặc luật sư tranh tụng </w:t>
      </w:r>
      <w:r w:rsidR="00083810">
        <w:rPr>
          <w:rFonts w:ascii="Times New Roman" w:hAnsi="Times New Roman" w:cs="Times New Roman"/>
        </w:rPr>
        <w:t>(B</w:t>
      </w:r>
      <w:r w:rsidRPr="00791B07">
        <w:rPr>
          <w:rFonts w:ascii="Times New Roman" w:hAnsi="Times New Roman" w:cs="Times New Roman"/>
        </w:rPr>
        <w:t>arrister</w:t>
      </w:r>
      <w:r w:rsidR="00083810">
        <w:rPr>
          <w:rFonts w:ascii="Times New Roman" w:hAnsi="Times New Roman" w:cs="Times New Roman"/>
        </w:rPr>
        <w:t>)</w:t>
      </w:r>
      <w:r w:rsidRPr="00791B07">
        <w:rPr>
          <w:rFonts w:ascii="Times New Roman" w:hAnsi="Times New Roman" w:cs="Times New Roman"/>
        </w:rPr>
        <w:t xml:space="preserve"> đủ tiêu chuẩn. Mọi vị trí luật sư trong GLP đều mở cho cả solicitor và barrister – miễn là đáp ứng yêu cầu chuyên môn tương ứng. Hiện nay, GLP có quy mô hơn 2.000 luật sư làm việc tại nhiều bộ, ngành, cơ quan chính phủ và tổ chức công ở Anh, cung cấp đầy đủ các dịch vụ pháp lý cho Chính phủ đương nhiệm. Do đó, luật sư chính phủ của Anh vẫn tham gia vào các hiệp hội tự quản tương ứng của luật sư là Law Society (đối với solicitor) và Bar Council (đối với barrister)</w:t>
      </w:r>
      <w:r w:rsidR="00083810">
        <w:rPr>
          <w:rFonts w:ascii="Times New Roman" w:hAnsi="Times New Roman" w:cs="Times New Roman"/>
        </w:rPr>
        <w:t>.</w:t>
      </w:r>
    </w:p>
    <w:p w14:paraId="1013E3DA" w14:textId="46DFF30F" w:rsidR="00967781" w:rsidRPr="00791B07" w:rsidRDefault="006A2FA6" w:rsidP="007F55F3">
      <w:pPr>
        <w:pStyle w:val="ListParagraph"/>
        <w:numPr>
          <w:ilvl w:val="0"/>
          <w:numId w:val="3"/>
        </w:numPr>
        <w:spacing w:line="360" w:lineRule="auto"/>
        <w:ind w:hanging="720"/>
        <w:contextualSpacing w:val="0"/>
        <w:jc w:val="both"/>
        <w:rPr>
          <w:rFonts w:ascii="Times New Roman" w:hAnsi="Times New Roman" w:cs="Times New Roman"/>
          <w:b/>
          <w:bCs/>
        </w:rPr>
      </w:pPr>
      <w:r w:rsidRPr="00791B07">
        <w:rPr>
          <w:rFonts w:ascii="Times New Roman" w:hAnsi="Times New Roman" w:cs="Times New Roman"/>
          <w:b/>
          <w:bCs/>
        </w:rPr>
        <w:t>Hoa Kỳ</w:t>
      </w:r>
    </w:p>
    <w:p w14:paraId="754D8483" w14:textId="12ACE75D" w:rsidR="006A2FA6" w:rsidRPr="00791B07" w:rsidRDefault="006A2FA6" w:rsidP="007F55F3">
      <w:pPr>
        <w:spacing w:line="360" w:lineRule="auto"/>
        <w:ind w:firstLine="720"/>
        <w:jc w:val="both"/>
        <w:rPr>
          <w:rFonts w:ascii="Times New Roman" w:hAnsi="Times New Roman" w:cs="Times New Roman"/>
          <w:lang w:val="fr-FR"/>
        </w:rPr>
      </w:pPr>
      <w:r w:rsidRPr="00791B07">
        <w:rPr>
          <w:rFonts w:ascii="Times New Roman" w:hAnsi="Times New Roman" w:cs="Times New Roman"/>
        </w:rPr>
        <w:t xml:space="preserve">“Luật sư </w:t>
      </w:r>
      <w:r w:rsidR="00FE442F" w:rsidRPr="00791B07">
        <w:rPr>
          <w:rFonts w:ascii="Times New Roman" w:hAnsi="Times New Roman" w:cs="Times New Roman"/>
        </w:rPr>
        <w:t>công</w:t>
      </w:r>
      <w:r w:rsidRPr="00791B07">
        <w:rPr>
          <w:rFonts w:ascii="Times New Roman" w:hAnsi="Times New Roman" w:cs="Times New Roman"/>
        </w:rPr>
        <w:t>”</w:t>
      </w:r>
      <w:r w:rsidR="00FE442F" w:rsidRPr="00791B07">
        <w:rPr>
          <w:rFonts w:ascii="Times New Roman" w:hAnsi="Times New Roman" w:cs="Times New Roman"/>
        </w:rPr>
        <w:t xml:space="preserve"> hoặc “Luật sư bào chữa công” (Public defender)</w:t>
      </w:r>
      <w:r w:rsidRPr="00791B07">
        <w:rPr>
          <w:rFonts w:ascii="Times New Roman" w:hAnsi="Times New Roman" w:cs="Times New Roman"/>
        </w:rPr>
        <w:t xml:space="preserve"> tại Hoa Kỳ dùng để chỉ các luật sư làm việc cho các cơ quan công quyền ở cấp liên bang, tiểu bang hoặc địa phương. Họ không đại diện cho cá nhân hay công ty tư nhân, mà đại diện cho lợi ích chung của công chúng hoặc cho chính các tổ chức thuộc nhà nước. Nói cách khác, điểm chung của nhóm luật sư này là </w:t>
      </w:r>
      <w:r w:rsidRPr="00791B07">
        <w:rPr>
          <w:rFonts w:ascii="Times New Roman" w:hAnsi="Times New Roman" w:cs="Times New Roman"/>
        </w:rPr>
        <w:lastRenderedPageBreak/>
        <w:t xml:space="preserve">phục vụ lợi ích công – bảo vệ pháp quyền và người dân nói chung – thay vì phục vụ lợi ích riêng của khách hàng tư nhân. </w:t>
      </w:r>
      <w:r w:rsidR="00FE442F" w:rsidRPr="00791B07">
        <w:rPr>
          <w:rFonts w:ascii="Times New Roman" w:hAnsi="Times New Roman" w:cs="Times New Roman"/>
        </w:rPr>
        <w:t>Bản chất của “công” được hiện rõ khi luật sư đại diện cho một cơ quan chính phủ và được coi là đang thực hiện bảo vệ “lợi ích công” khi họ tham gia vào việc bảo vệ các nhóm yếu thế và đấu tranh cho các mục đích đặc biệt, chẳng hạn như quyền phụ nữ, quyền cho người vô gia cư, quyền dân sự, môi trường</w:t>
      </w:r>
      <w:r w:rsidR="00083810">
        <w:rPr>
          <w:rFonts w:ascii="Times New Roman" w:hAnsi="Times New Roman" w:cs="Times New Roman"/>
        </w:rPr>
        <w:t>, vv</w:t>
      </w:r>
      <w:r w:rsidR="00FE442F" w:rsidRPr="00791B07">
        <w:rPr>
          <w:rFonts w:ascii="Times New Roman" w:hAnsi="Times New Roman" w:cs="Times New Roman"/>
        </w:rPr>
        <w:t>...</w:t>
      </w:r>
      <w:r w:rsidRPr="00791B07">
        <w:rPr>
          <w:rFonts w:ascii="Times New Roman" w:hAnsi="Times New Roman" w:cs="Times New Roman"/>
        </w:rPr>
        <w:t>.</w:t>
      </w:r>
      <w:r w:rsidR="00FE442F" w:rsidRPr="00791B07">
        <w:rPr>
          <w:rFonts w:ascii="Times New Roman" w:hAnsi="Times New Roman" w:cs="Times New Roman"/>
        </w:rPr>
        <w:t xml:space="preserve"> </w:t>
      </w:r>
      <w:r w:rsidR="00FE442F" w:rsidRPr="00791B07">
        <w:rPr>
          <w:rFonts w:ascii="Times New Roman" w:hAnsi="Times New Roman" w:cs="Times New Roman"/>
          <w:lang w:val="fr-FR"/>
        </w:rPr>
        <w:t xml:space="preserve">Chính phủ trả tiền cho luật sư bào chữa công, giống như cách họ trả tiền cho thẩm phán, công tố viên, cảnh sát và nhân viên Tòa án. </w:t>
      </w:r>
    </w:p>
    <w:p w14:paraId="5D5DBF7C" w14:textId="58DA23C9" w:rsidR="00FE442F" w:rsidRPr="00791B07" w:rsidRDefault="00FE442F" w:rsidP="007F55F3">
      <w:pPr>
        <w:spacing w:line="360" w:lineRule="auto"/>
        <w:ind w:firstLine="720"/>
        <w:jc w:val="both"/>
        <w:rPr>
          <w:rFonts w:ascii="Times New Roman" w:hAnsi="Times New Roman" w:cs="Times New Roman"/>
        </w:rPr>
      </w:pPr>
      <w:r w:rsidRPr="00791B07">
        <w:rPr>
          <w:rFonts w:ascii="Times New Roman" w:hAnsi="Times New Roman" w:cs="Times New Roman"/>
        </w:rPr>
        <w:t>Văn phòng Luật sư Công Liên bang là một phần của Cơ quan Tư pháp của chính phủ Hoa Kỳ. Các văn phòng luật sư công liên bang được quản lý bởi Văn phòng Hành chính Tòa án Hoa Kỳ, một cơ quan thuộc nhánh tư pháp của chính phủ.  Nhân viên của các văn phòng là viên chức và là nhân viên của Cơ quan Quản lý Tòa án Hoa Kỳ.</w:t>
      </w:r>
    </w:p>
    <w:p w14:paraId="4C25065C" w14:textId="73468D49" w:rsidR="00F36B51" w:rsidRPr="00791B07" w:rsidRDefault="00F36B51" w:rsidP="007F55F3">
      <w:pPr>
        <w:pStyle w:val="ListParagraph"/>
        <w:numPr>
          <w:ilvl w:val="0"/>
          <w:numId w:val="3"/>
        </w:numPr>
        <w:spacing w:line="360" w:lineRule="auto"/>
        <w:ind w:hanging="720"/>
        <w:contextualSpacing w:val="0"/>
        <w:jc w:val="both"/>
        <w:rPr>
          <w:rFonts w:ascii="Times New Roman" w:hAnsi="Times New Roman" w:cs="Times New Roman"/>
          <w:b/>
          <w:bCs/>
        </w:rPr>
      </w:pPr>
      <w:r w:rsidRPr="00791B07">
        <w:rPr>
          <w:rFonts w:ascii="Times New Roman" w:hAnsi="Times New Roman" w:cs="Times New Roman"/>
          <w:b/>
          <w:bCs/>
        </w:rPr>
        <w:t>Úc</w:t>
      </w:r>
    </w:p>
    <w:p w14:paraId="4B4ED782" w14:textId="6489F3DF" w:rsidR="00F36B51" w:rsidRPr="00791B07" w:rsidRDefault="00F36B51" w:rsidP="007F55F3">
      <w:pPr>
        <w:spacing w:line="360" w:lineRule="auto"/>
        <w:ind w:firstLine="720"/>
        <w:jc w:val="both"/>
        <w:rPr>
          <w:rFonts w:ascii="Times New Roman" w:hAnsi="Times New Roman" w:cs="Times New Roman"/>
        </w:rPr>
      </w:pPr>
      <w:r w:rsidRPr="00791B07">
        <w:rPr>
          <w:rFonts w:ascii="Times New Roman" w:hAnsi="Times New Roman" w:cs="Times New Roman"/>
        </w:rPr>
        <w:t>Đội ngũ luật sư công là các luật sư được cấp chứng chỉ hành nghề giống như các luật sư bình thường khác trong lĩnh vực tư, họ cũng chịu sự điều tiết, tiêu chuẩn, đạo đức hành nghề giống bất kỳ một luật sư nào khác. Chỉ khác là họ làm việc cho Chính phủ và được hưởng lương từ ngân sách của Chính phủ.</w:t>
      </w:r>
    </w:p>
    <w:p w14:paraId="782A1F51" w14:textId="04F8389F" w:rsidR="00F36B51" w:rsidRPr="00791B07" w:rsidRDefault="00F36B51" w:rsidP="007F55F3">
      <w:pPr>
        <w:spacing w:line="360" w:lineRule="auto"/>
        <w:ind w:firstLine="720"/>
        <w:jc w:val="both"/>
        <w:rPr>
          <w:rFonts w:ascii="Times New Roman" w:hAnsi="Times New Roman" w:cs="Times New Roman"/>
        </w:rPr>
      </w:pPr>
      <w:r w:rsidRPr="00791B07">
        <w:rPr>
          <w:rFonts w:ascii="Times New Roman" w:hAnsi="Times New Roman" w:cs="Times New Roman"/>
        </w:rPr>
        <w:t>Đội ngũ LSC của Úc tồn tại ở cả cấp liên bang và cấp các tiểu bang. Theo đó Chính phủ liên bang và Chính phủ tiểu bang đều có đội ngũ luật sư riêng của mình. Ở cấp liên bang, đội ngũ này nằm trong hệ thống của Attorney General’s Department, có tên gọi là Australian Government Solicitor Group</w:t>
      </w:r>
      <w:r w:rsidR="00E1727D">
        <w:rPr>
          <w:rFonts w:ascii="Times New Roman" w:hAnsi="Times New Roman" w:cs="Times New Roman"/>
        </w:rPr>
        <w:t>, tương tự Bộ tư pháp của Việt nam</w:t>
      </w:r>
      <w:r w:rsidRPr="00791B07">
        <w:rPr>
          <w:rFonts w:ascii="Times New Roman" w:hAnsi="Times New Roman" w:cs="Times New Roman"/>
        </w:rPr>
        <w:t>.  Ở các cấp tiểu bang, từng bang đều có đội ngũ luật sư nằm trong văn phòng của Attorney General của từng bang (ví dụ Victoria Government Solictiors Office ở tiểu bang Victoria).</w:t>
      </w:r>
    </w:p>
    <w:p w14:paraId="4A42B3BA" w14:textId="1B8B5ABF" w:rsidR="00FE442F" w:rsidRPr="00791B07" w:rsidRDefault="00FE442F" w:rsidP="007F55F3">
      <w:pPr>
        <w:pStyle w:val="ListParagraph"/>
        <w:numPr>
          <w:ilvl w:val="0"/>
          <w:numId w:val="3"/>
        </w:numPr>
        <w:spacing w:line="360" w:lineRule="auto"/>
        <w:ind w:hanging="720"/>
        <w:contextualSpacing w:val="0"/>
        <w:jc w:val="both"/>
        <w:rPr>
          <w:rFonts w:ascii="Times New Roman" w:hAnsi="Times New Roman" w:cs="Times New Roman"/>
          <w:b/>
          <w:bCs/>
        </w:rPr>
      </w:pPr>
      <w:r w:rsidRPr="00791B07">
        <w:rPr>
          <w:rFonts w:ascii="Times New Roman" w:hAnsi="Times New Roman" w:cs="Times New Roman"/>
          <w:b/>
          <w:bCs/>
        </w:rPr>
        <w:t>Trung Quốc</w:t>
      </w:r>
    </w:p>
    <w:p w14:paraId="0FB59A01" w14:textId="6E739817" w:rsidR="00FE442F" w:rsidRPr="00791B07" w:rsidRDefault="00FE442F" w:rsidP="007F55F3">
      <w:pPr>
        <w:spacing w:line="360" w:lineRule="auto"/>
        <w:ind w:firstLine="720"/>
        <w:jc w:val="both"/>
        <w:rPr>
          <w:rFonts w:ascii="Times New Roman" w:hAnsi="Times New Roman" w:cs="Times New Roman"/>
        </w:rPr>
      </w:pPr>
      <w:r w:rsidRPr="00791B07">
        <w:rPr>
          <w:rFonts w:ascii="Times New Roman" w:hAnsi="Times New Roman" w:cs="Times New Roman"/>
        </w:rPr>
        <w:t>Theo Quy chế Quản lý Luật sư công vụ do Bộ Tư pháp Trung Quốc ban hành năm 2018, Điều 2 định nghĩa luật sư công là “</w:t>
      </w:r>
      <w:r w:rsidRPr="00791B07">
        <w:rPr>
          <w:rFonts w:ascii="Times New Roman" w:hAnsi="Times New Roman" w:cs="Times New Roman"/>
          <w:i/>
          <w:iCs/>
        </w:rPr>
        <w:t>những công chức đang làm việc tại các cơ quan Đảng, chính quyền hoặc đoàn thể nhân dân, đã được cấp chứng chỉ luật sư công vụ bởi cơ quan hành chính tư pháp theo quy định của pháp luật, và đang đảm nhiệm công việc pháp lý trong đơn vị của mình</w:t>
      </w:r>
      <w:r w:rsidRPr="00791B07">
        <w:rPr>
          <w:rFonts w:ascii="Times New Roman" w:hAnsi="Times New Roman" w:cs="Times New Roman"/>
        </w:rPr>
        <w:t>”.</w:t>
      </w:r>
    </w:p>
    <w:p w14:paraId="542279D3" w14:textId="09747685" w:rsidR="00FE442F" w:rsidRPr="00791B07" w:rsidRDefault="00B505F4" w:rsidP="007F55F3">
      <w:pPr>
        <w:spacing w:line="360" w:lineRule="auto"/>
        <w:ind w:firstLine="720"/>
        <w:jc w:val="both"/>
        <w:rPr>
          <w:rFonts w:ascii="Times New Roman" w:hAnsi="Times New Roman" w:cs="Times New Roman"/>
        </w:rPr>
      </w:pPr>
      <w:r w:rsidRPr="00791B07">
        <w:rPr>
          <w:rFonts w:ascii="Times New Roman" w:hAnsi="Times New Roman" w:cs="Times New Roman"/>
        </w:rPr>
        <w:t xml:space="preserve">Như vậy, mô hình LSC của Trung Quốc khác với các quốc gia đã dẫn chứng phía trên ở chỗ LSC ở Trung Quốc </w:t>
      </w:r>
      <w:r w:rsidR="00C777AC" w:rsidRPr="00791B07">
        <w:rPr>
          <w:rFonts w:ascii="Times New Roman" w:hAnsi="Times New Roman" w:cs="Times New Roman"/>
        </w:rPr>
        <w:t xml:space="preserve">có sự khác biệt rõ ràng so với luật sư tư. </w:t>
      </w:r>
      <w:r w:rsidR="00F36B51" w:rsidRPr="00791B07">
        <w:rPr>
          <w:rFonts w:ascii="Times New Roman" w:hAnsi="Times New Roman" w:cs="Times New Roman"/>
        </w:rPr>
        <w:t xml:space="preserve">Luật sư công không được thực </w:t>
      </w:r>
      <w:r w:rsidR="00F36B51" w:rsidRPr="00791B07">
        <w:rPr>
          <w:rFonts w:ascii="Times New Roman" w:hAnsi="Times New Roman" w:cs="Times New Roman"/>
        </w:rPr>
        <w:lastRenderedPageBreak/>
        <w:t>hiện các dịch vụ pháp lý có trả phí, không được đồng thời làm việc tại các văn phòng luật sư hoặc tổ chức dịch vụ pháp lý khác, không được thực hiện các công việc pháp lý tố tụng hoặc phi tố tụng bên ngoài đơn vị của mình với tư cách là luật sư.</w:t>
      </w:r>
    </w:p>
    <w:p w14:paraId="064A5882" w14:textId="59293919" w:rsidR="00C47178" w:rsidRPr="00791B07" w:rsidRDefault="00791B07" w:rsidP="007F55F3">
      <w:pPr>
        <w:spacing w:line="360" w:lineRule="auto"/>
        <w:ind w:firstLine="720"/>
        <w:jc w:val="both"/>
        <w:rPr>
          <w:rFonts w:ascii="Times New Roman" w:hAnsi="Times New Roman" w:cs="Times New Roman"/>
          <w:b/>
          <w:bCs/>
        </w:rPr>
      </w:pPr>
      <w:r w:rsidRPr="00791B07">
        <w:rPr>
          <w:rFonts w:ascii="Times New Roman" w:hAnsi="Times New Roman" w:cs="Times New Roman"/>
          <w:b/>
          <w:bCs/>
        </w:rPr>
        <w:t xml:space="preserve">KIẾN NGHỊ CHO VIỆT NAM </w:t>
      </w:r>
    </w:p>
    <w:p w14:paraId="7329F3D2" w14:textId="23551123" w:rsidR="00F36B51" w:rsidRPr="00791B07" w:rsidRDefault="00F36B51" w:rsidP="007F55F3">
      <w:pPr>
        <w:spacing w:line="360" w:lineRule="auto"/>
        <w:ind w:firstLine="720"/>
        <w:jc w:val="both"/>
        <w:rPr>
          <w:rFonts w:ascii="Times New Roman" w:hAnsi="Times New Roman" w:cs="Times New Roman"/>
        </w:rPr>
      </w:pPr>
      <w:r w:rsidRPr="00791B07">
        <w:rPr>
          <w:rFonts w:ascii="Times New Roman" w:hAnsi="Times New Roman" w:cs="Times New Roman"/>
        </w:rPr>
        <w:t>Có thể thấy không có một mô hình LSC chung cho tất cả các quốc gia vì đội ngũ LSC phải phù hợp với đặc thù chính trị, pháp luật, xã hội của từng nơi. Do đó, Tác giả chỉ có thể đưa ra một số khuyến nghị về những yêu cầu cần đáp ứng trong quá trình xây dựng đội ngũ LSC ở Việt Nam trên cơ sở bối cảnh hiện tại của nước ta, mà không kiến nghị áp dụng hoàn toàn mô hình của quốc gia nào.</w:t>
      </w:r>
    </w:p>
    <w:p w14:paraId="5518C9C1" w14:textId="5824569F" w:rsidR="00F36B51" w:rsidRPr="00791B07" w:rsidRDefault="00791B07" w:rsidP="007F55F3">
      <w:pPr>
        <w:pStyle w:val="ListParagraph"/>
        <w:numPr>
          <w:ilvl w:val="0"/>
          <w:numId w:val="4"/>
        </w:numPr>
        <w:spacing w:line="360" w:lineRule="auto"/>
        <w:ind w:hanging="720"/>
        <w:contextualSpacing w:val="0"/>
        <w:jc w:val="both"/>
        <w:rPr>
          <w:rFonts w:ascii="Times New Roman" w:hAnsi="Times New Roman" w:cs="Times New Roman"/>
        </w:rPr>
      </w:pPr>
      <w:r>
        <w:rPr>
          <w:rFonts w:ascii="Times New Roman" w:hAnsi="Times New Roman" w:cs="Times New Roman"/>
          <w:b/>
          <w:bCs/>
        </w:rPr>
        <w:t>Việc xây dựng đ</w:t>
      </w:r>
      <w:r w:rsidR="009F498B" w:rsidRPr="00791B07">
        <w:rPr>
          <w:rFonts w:ascii="Times New Roman" w:hAnsi="Times New Roman" w:cs="Times New Roman"/>
          <w:b/>
          <w:bCs/>
        </w:rPr>
        <w:t>ội ngũ LSC</w:t>
      </w:r>
      <w:r>
        <w:rPr>
          <w:rFonts w:ascii="Times New Roman" w:hAnsi="Times New Roman" w:cs="Times New Roman"/>
          <w:b/>
          <w:bCs/>
        </w:rPr>
        <w:t xml:space="preserve"> cần</w:t>
      </w:r>
      <w:r w:rsidR="009F498B" w:rsidRPr="00791B07">
        <w:rPr>
          <w:rFonts w:ascii="Times New Roman" w:hAnsi="Times New Roman" w:cs="Times New Roman"/>
          <w:b/>
          <w:bCs/>
        </w:rPr>
        <w:t xml:space="preserve"> tránh làm xáo trộn hệ thống pháp luật </w:t>
      </w:r>
      <w:r w:rsidR="00275714">
        <w:rPr>
          <w:rFonts w:ascii="Times New Roman" w:hAnsi="Times New Roman" w:cs="Times New Roman"/>
          <w:b/>
          <w:bCs/>
        </w:rPr>
        <w:t xml:space="preserve">hiện hành </w:t>
      </w:r>
      <w:r w:rsidR="009F498B" w:rsidRPr="00791B07">
        <w:rPr>
          <w:rFonts w:ascii="Times New Roman" w:hAnsi="Times New Roman" w:cs="Times New Roman"/>
          <w:b/>
          <w:bCs/>
        </w:rPr>
        <w:t xml:space="preserve">của Việt Nam: </w:t>
      </w:r>
      <w:r w:rsidR="009F498B" w:rsidRPr="00791B07">
        <w:rPr>
          <w:rFonts w:ascii="Times New Roman" w:hAnsi="Times New Roman" w:cs="Times New Roman"/>
        </w:rPr>
        <w:t>Ví dụ, một số quốc gia như Hoa Kỳ có đội ngũ Public Defender. Tuy nhiên, Tác giả cho rằng điều này không phù hợp với Việt Nam khi Việt Nam đã có hoạt động trợ giúp pháp lý được quy định riêng và ổn định.</w:t>
      </w:r>
      <w:r w:rsidR="004F79D6">
        <w:rPr>
          <w:rFonts w:ascii="Times New Roman" w:hAnsi="Times New Roman" w:cs="Times New Roman"/>
        </w:rPr>
        <w:t xml:space="preserve"> </w:t>
      </w:r>
    </w:p>
    <w:p w14:paraId="592170CE" w14:textId="050B8559" w:rsidR="009F498B" w:rsidRDefault="009F498B" w:rsidP="007F55F3">
      <w:pPr>
        <w:pStyle w:val="ListParagraph"/>
        <w:numPr>
          <w:ilvl w:val="0"/>
          <w:numId w:val="4"/>
        </w:numPr>
        <w:spacing w:line="360" w:lineRule="auto"/>
        <w:ind w:hanging="720"/>
        <w:contextualSpacing w:val="0"/>
        <w:jc w:val="both"/>
        <w:rPr>
          <w:rFonts w:ascii="Times New Roman" w:hAnsi="Times New Roman" w:cs="Times New Roman"/>
        </w:rPr>
      </w:pPr>
      <w:r w:rsidRPr="00791B07">
        <w:rPr>
          <w:rFonts w:ascii="Times New Roman" w:hAnsi="Times New Roman" w:cs="Times New Roman"/>
          <w:b/>
          <w:bCs/>
        </w:rPr>
        <w:t>Đảm bảo tính tự quản và độc lập của luật sư:</w:t>
      </w:r>
      <w:r w:rsidRPr="00791B07">
        <w:rPr>
          <w:rFonts w:ascii="Times New Roman" w:hAnsi="Times New Roman" w:cs="Times New Roman"/>
        </w:rPr>
        <w:t xml:space="preserve"> Trên thực tế hầu hết mô hình LSC tại các quốc gia đều có quy định yêu cầu luật sư công phải đáp ứng các điều kiện, bằng cấp, chứng chỉ, v.v. như luật sư tư, chỉ có một số ít ví dụ như Trung Quốc quy định các tiêu chuẩn và điều kiện khác luật sư tư. Mặc dù đội ngũ LSC sẽ có những nhiệm vụ đặc thù, song Tác giả đề xuất LSC vẫn nên được quy định phải đáp ứng đầy đủ các điều kiện để trở thành luật sư như hiện nay. Như vậy mới có thể duy trì sự độc lập chuyên môn và đảm bảo tính tự quản của đội ngũ luật sư</w:t>
      </w:r>
      <w:r w:rsidR="002D63B6">
        <w:rPr>
          <w:rFonts w:ascii="Times New Roman" w:hAnsi="Times New Roman" w:cs="Times New Roman"/>
        </w:rPr>
        <w:t>, ngoài ra đáp ứng được nhu cầu luân chuyển linh hoạt của thị trường lao động giữa luật sư công và luật sư tư. Trong từng giai đoạn phát triển, nhà nước vẫn có thể tuyển dụng luật sư tư làm việc theo chế độ hợp đồng, thời vụ hay theo từng vụ việc và ngược lại luật sư công thôi làm việc cho Nhà nước cũng có thể dễ dàng hành nghề luật sư tư mà không gặp khó khăn gì</w:t>
      </w:r>
      <w:r w:rsidRPr="00791B07">
        <w:rPr>
          <w:rFonts w:ascii="Times New Roman" w:hAnsi="Times New Roman" w:cs="Times New Roman"/>
        </w:rPr>
        <w:t>.</w:t>
      </w:r>
    </w:p>
    <w:p w14:paraId="3F22939F" w14:textId="7CA0EF39" w:rsidR="00EF4538" w:rsidRPr="001E1233" w:rsidRDefault="00EF4538" w:rsidP="007F55F3">
      <w:pPr>
        <w:pStyle w:val="ListParagraph"/>
        <w:numPr>
          <w:ilvl w:val="0"/>
          <w:numId w:val="4"/>
        </w:numPr>
        <w:spacing w:line="360" w:lineRule="auto"/>
        <w:ind w:hanging="720"/>
        <w:contextualSpacing w:val="0"/>
        <w:jc w:val="both"/>
        <w:rPr>
          <w:rFonts w:ascii="Times New Roman" w:hAnsi="Times New Roman" w:cs="Times New Roman"/>
        </w:rPr>
      </w:pPr>
      <w:r w:rsidRPr="001E1233">
        <w:rPr>
          <w:rFonts w:ascii="Times New Roman" w:hAnsi="Times New Roman" w:cs="Times New Roman"/>
          <w:b/>
          <w:bCs/>
        </w:rPr>
        <w:t>Tính đặc thù trong chức năng, nhiệm vụ của luật sư công</w:t>
      </w:r>
      <w:r w:rsidRPr="001E1233">
        <w:rPr>
          <w:rFonts w:ascii="Times New Roman" w:hAnsi="Times New Roman" w:cs="Times New Roman"/>
        </w:rPr>
        <w:t xml:space="preserve">: Qua Báo cáo dẫn đề của Ban tổ chức và qua nghiên cứu mô hình luật sư công tại một số quốc gia, có thể thấy chức năng và nhiệm vụ của LSC có những điểm đặc thù về mặt chuyên môn, mặc dù công việc cụ thể được quy định khác ở từng quốc gia, phụ thuộc vào nhu cầu của quốc gia đó. Cục BTTP đã chỉ ra rất chính xác </w:t>
      </w:r>
      <w:r w:rsidR="001E1233" w:rsidRPr="001E1233">
        <w:rPr>
          <w:rFonts w:ascii="Times New Roman" w:hAnsi="Times New Roman" w:cs="Times New Roman"/>
        </w:rPr>
        <w:t xml:space="preserve">các chức năng chính </w:t>
      </w:r>
      <w:r w:rsidRPr="001E1233">
        <w:rPr>
          <w:rFonts w:ascii="Times New Roman" w:hAnsi="Times New Roman" w:cs="Times New Roman"/>
        </w:rPr>
        <w:t xml:space="preserve">của LSC, </w:t>
      </w:r>
      <w:r w:rsidR="001E1233" w:rsidRPr="001E1233">
        <w:rPr>
          <w:rFonts w:ascii="Times New Roman" w:hAnsi="Times New Roman" w:cs="Times New Roman"/>
        </w:rPr>
        <w:t>bao gồm (i)</w:t>
      </w:r>
      <w:r w:rsidRPr="001E1233">
        <w:rPr>
          <w:rFonts w:ascii="Times New Roman" w:hAnsi="Times New Roman" w:cs="Times New Roman"/>
        </w:rPr>
        <w:t xml:space="preserve"> đại diện cho nhà nước </w:t>
      </w:r>
      <w:r w:rsidRPr="001E1233">
        <w:rPr>
          <w:rFonts w:ascii="Times New Roman" w:hAnsi="Times New Roman" w:cs="Times New Roman"/>
        </w:rPr>
        <w:lastRenderedPageBreak/>
        <w:t>trong các vụ kiện</w:t>
      </w:r>
      <w:r w:rsidR="001E1233" w:rsidRPr="001E1233">
        <w:rPr>
          <w:rFonts w:ascii="Times New Roman" w:hAnsi="Times New Roman" w:cs="Times New Roman"/>
        </w:rPr>
        <w:t xml:space="preserve"> trong nước và quốc tế (chức năng tranh tụng)</w:t>
      </w:r>
      <w:r w:rsidRPr="001E1233">
        <w:rPr>
          <w:rFonts w:ascii="Times New Roman" w:hAnsi="Times New Roman" w:cs="Times New Roman"/>
        </w:rPr>
        <w:t>,</w:t>
      </w:r>
      <w:r w:rsidR="001E1233" w:rsidRPr="001E1233">
        <w:rPr>
          <w:rFonts w:ascii="Times New Roman" w:hAnsi="Times New Roman" w:cs="Times New Roman"/>
        </w:rPr>
        <w:t xml:space="preserve"> (ii)</w:t>
      </w:r>
      <w:r w:rsidRPr="001E1233">
        <w:rPr>
          <w:rFonts w:ascii="Times New Roman" w:hAnsi="Times New Roman" w:cs="Times New Roman"/>
        </w:rPr>
        <w:t xml:space="preserve"> </w:t>
      </w:r>
      <w:r w:rsidR="001E1233" w:rsidRPr="001E1233">
        <w:rPr>
          <w:rFonts w:ascii="Times New Roman" w:hAnsi="Times New Roman" w:cs="Times New Roman"/>
        </w:rPr>
        <w:t>Tư vấn cho các giao dịch, dự án mà Nhà nước là chủ đầu tư, đặc biệt là các dự án sử dụng vốn ngân sách, vốn vay ODA (chức năng tư vấn)</w:t>
      </w:r>
      <w:r w:rsidR="001E1233" w:rsidRPr="001E1233">
        <w:rPr>
          <w:rFonts w:ascii="Times New Roman" w:hAnsi="Times New Roman" w:cs="Times New Roman"/>
        </w:rPr>
        <w:t xml:space="preserve">; và (iii) </w:t>
      </w:r>
      <w:r w:rsidRPr="001E1233">
        <w:rPr>
          <w:rFonts w:ascii="Times New Roman" w:hAnsi="Times New Roman" w:cs="Times New Roman"/>
        </w:rPr>
        <w:t>tham mưu cho nhà nước trong các hoạt động lập pháp, thi hành pháp luật</w:t>
      </w:r>
      <w:r w:rsidR="001E1233" w:rsidRPr="001E1233">
        <w:rPr>
          <w:rFonts w:ascii="Times New Roman" w:hAnsi="Times New Roman" w:cs="Times New Roman"/>
        </w:rPr>
        <w:t xml:space="preserve"> (chức năng tham mưu)</w:t>
      </w:r>
      <w:r w:rsidRPr="001E1233">
        <w:rPr>
          <w:rFonts w:ascii="Times New Roman" w:hAnsi="Times New Roman" w:cs="Times New Roman"/>
        </w:rPr>
        <w:t>. Do có sự đặc thù đó nên cần có một cơ quan nhà nước có trách nhiệm quản lý về mặt chuyên môn</w:t>
      </w:r>
      <w:r w:rsidR="001E1233" w:rsidRPr="001E1233">
        <w:rPr>
          <w:rFonts w:ascii="Times New Roman" w:hAnsi="Times New Roman" w:cs="Times New Roman"/>
        </w:rPr>
        <w:t xml:space="preserve"> mà không phải là cơ quan cấp phép như Cục BTTP hiện nay. </w:t>
      </w:r>
      <w:r w:rsidR="001E1233" w:rsidRPr="001E1233">
        <w:rPr>
          <w:rFonts w:ascii="Times New Roman" w:hAnsi="Times New Roman" w:cs="Times New Roman"/>
        </w:rPr>
        <w:t xml:space="preserve">Thực tiễn hiện nay cho thấy đội ngũ pháp chế tại các bộ, ngành chủ yếu làm công tác tham mưu, ít có kinh nghiệm thực tiễn về tranh tụng hoặc tư vấn như luật sư tư nhân. Đồng thời, Cục Bổ trợ Tư pháp hiện </w:t>
      </w:r>
      <w:r w:rsidR="001E1233" w:rsidRPr="001E1233">
        <w:rPr>
          <w:rFonts w:ascii="Times New Roman" w:hAnsi="Times New Roman" w:cs="Times New Roman"/>
        </w:rPr>
        <w:t>chủ yếu</w:t>
      </w:r>
      <w:r w:rsidR="001E1233" w:rsidRPr="001E1233">
        <w:rPr>
          <w:rFonts w:ascii="Times New Roman" w:hAnsi="Times New Roman" w:cs="Times New Roman"/>
        </w:rPr>
        <w:t xml:space="preserve"> thực hiện chức năng quản lý hành chính và cấp phép, </w:t>
      </w:r>
      <w:r w:rsidR="001E1233" w:rsidRPr="001E1233">
        <w:rPr>
          <w:rFonts w:ascii="Times New Roman" w:hAnsi="Times New Roman" w:cs="Times New Roman"/>
        </w:rPr>
        <w:t xml:space="preserve">nên có lẽ </w:t>
      </w:r>
      <w:r w:rsidR="001E1233" w:rsidRPr="001E1233">
        <w:rPr>
          <w:rFonts w:ascii="Times New Roman" w:hAnsi="Times New Roman" w:cs="Times New Roman"/>
          <w:b/>
          <w:bCs/>
          <w:u w:val="single"/>
        </w:rPr>
        <w:t>cần một cơ quan trung ương độc lập trực thuộc Bộ Tư pháp để</w:t>
      </w:r>
      <w:r w:rsidR="001E1233" w:rsidRPr="001E1233">
        <w:rPr>
          <w:rFonts w:ascii="Times New Roman" w:hAnsi="Times New Roman" w:cs="Times New Roman"/>
          <w:b/>
          <w:bCs/>
          <w:u w:val="single"/>
        </w:rPr>
        <w:t xml:space="preserve"> đảm nhiệm việc hướng dẫn chuyên môn, đào tạo và kiểm soát chất lượng hoạt động tranh tụng hay tư vấn của LSC</w:t>
      </w:r>
      <w:r w:rsidR="001E1233" w:rsidRPr="001E1233">
        <w:rPr>
          <w:rFonts w:ascii="Times New Roman" w:hAnsi="Times New Roman" w:cs="Times New Roman"/>
        </w:rPr>
        <w:t>, cụ thể như kiến nghị số 4 tiếp theo.</w:t>
      </w:r>
    </w:p>
    <w:p w14:paraId="09640D92" w14:textId="1080B14E" w:rsidR="009F498B" w:rsidRPr="001E1233" w:rsidRDefault="009F498B" w:rsidP="007F55F3">
      <w:pPr>
        <w:pStyle w:val="ListParagraph"/>
        <w:numPr>
          <w:ilvl w:val="0"/>
          <w:numId w:val="4"/>
        </w:numPr>
        <w:spacing w:line="360" w:lineRule="auto"/>
        <w:ind w:hanging="720"/>
        <w:contextualSpacing w:val="0"/>
        <w:jc w:val="both"/>
        <w:rPr>
          <w:rFonts w:ascii="Times New Roman" w:hAnsi="Times New Roman" w:cs="Times New Roman"/>
        </w:rPr>
      </w:pPr>
      <w:r w:rsidRPr="001E1233">
        <w:rPr>
          <w:rFonts w:ascii="Times New Roman" w:hAnsi="Times New Roman" w:cs="Times New Roman"/>
          <w:b/>
          <w:bCs/>
        </w:rPr>
        <w:t>Cơ cấu tổ chức</w:t>
      </w:r>
      <w:r w:rsidR="004475CE" w:rsidRPr="001E1233">
        <w:rPr>
          <w:rFonts w:ascii="Times New Roman" w:hAnsi="Times New Roman" w:cs="Times New Roman"/>
          <w:b/>
          <w:bCs/>
        </w:rPr>
        <w:t xml:space="preserve"> bộ máy tinh giản</w:t>
      </w:r>
      <w:r w:rsidRPr="001E1233">
        <w:rPr>
          <w:rFonts w:ascii="Times New Roman" w:hAnsi="Times New Roman" w:cs="Times New Roman"/>
          <w:b/>
          <w:bCs/>
        </w:rPr>
        <w:t>:</w:t>
      </w:r>
      <w:r w:rsidRPr="001E1233">
        <w:rPr>
          <w:rFonts w:ascii="Times New Roman" w:hAnsi="Times New Roman" w:cs="Times New Roman"/>
        </w:rPr>
        <w:t xml:space="preserve"> Trong bối cảnh chủ trương tinh gọn bộ máy, tinh giản biên chế của Đảng và Nhà nước, Tác giả cho rằng những mô hình như ở Úc với văn phòng LSC </w:t>
      </w:r>
      <w:r w:rsidR="00791B07" w:rsidRPr="001E1233">
        <w:rPr>
          <w:rFonts w:ascii="Times New Roman" w:hAnsi="Times New Roman" w:cs="Times New Roman"/>
        </w:rPr>
        <w:t>được thành lập theo hệ thống ngành dọc là không phù hợp. Thay vì thành lập bộ máy</w:t>
      </w:r>
      <w:r w:rsidR="004475CE" w:rsidRPr="001E1233">
        <w:rPr>
          <w:rFonts w:ascii="Times New Roman" w:hAnsi="Times New Roman" w:cs="Times New Roman"/>
        </w:rPr>
        <w:t xml:space="preserve"> luật sư công</w:t>
      </w:r>
      <w:r w:rsidR="00791B07" w:rsidRPr="001E1233">
        <w:rPr>
          <w:rFonts w:ascii="Times New Roman" w:hAnsi="Times New Roman" w:cs="Times New Roman"/>
        </w:rPr>
        <w:t xml:space="preserve"> ở các cấp Trung ương – Sở – Địa phương, có thể cân nhắc thành lập một cơ </w:t>
      </w:r>
      <w:r w:rsidR="00791B07" w:rsidRPr="001E1233">
        <w:rPr>
          <w:rFonts w:ascii="Times New Roman" w:hAnsi="Times New Roman" w:cs="Times New Roman"/>
          <w:lang w:bidi="en-US"/>
        </w:rPr>
        <w:t xml:space="preserve">quan </w:t>
      </w:r>
      <w:r w:rsidR="00791B07" w:rsidRPr="001E1233">
        <w:rPr>
          <w:rFonts w:ascii="Times New Roman" w:hAnsi="Times New Roman" w:cs="Times New Roman"/>
        </w:rPr>
        <w:t>độc lập trực thuộc Bộ Tư pháp</w:t>
      </w:r>
      <w:r w:rsidR="00EF4538" w:rsidRPr="001E1233">
        <w:rPr>
          <w:rFonts w:ascii="Times New Roman" w:hAnsi="Times New Roman" w:cs="Times New Roman"/>
        </w:rPr>
        <w:t>. Như đã đề cập, cơ quan này</w:t>
      </w:r>
      <w:r w:rsidR="00791B07" w:rsidRPr="001E1233">
        <w:rPr>
          <w:rFonts w:ascii="Times New Roman" w:hAnsi="Times New Roman" w:cs="Times New Roman"/>
        </w:rPr>
        <w:t xml:space="preserve"> </w:t>
      </w:r>
      <w:r w:rsidR="00527A9B" w:rsidRPr="001E1233">
        <w:rPr>
          <w:rFonts w:ascii="Times New Roman" w:hAnsi="Times New Roman" w:cs="Times New Roman"/>
        </w:rPr>
        <w:t xml:space="preserve">không phải giữ vai trò là một Cơ quan cấp phép (Regulatory) như Cục Bổ trợ tư pháp hiện nay mà </w:t>
      </w:r>
      <w:r w:rsidR="00EF4538" w:rsidRPr="001E1233">
        <w:rPr>
          <w:rFonts w:ascii="Times New Roman" w:hAnsi="Times New Roman" w:cs="Times New Roman"/>
        </w:rPr>
        <w:t xml:space="preserve">có trách nhiệm </w:t>
      </w:r>
      <w:r w:rsidR="00527A9B" w:rsidRPr="001E1233">
        <w:rPr>
          <w:rFonts w:ascii="Times New Roman" w:hAnsi="Times New Roman" w:cs="Times New Roman"/>
        </w:rPr>
        <w:t>thống nhất quản lý chuyên môn tư vấn và tranh tụng trong nước và quốc tế</w:t>
      </w:r>
      <w:r w:rsidR="00EF4538" w:rsidRPr="001E1233">
        <w:rPr>
          <w:rFonts w:ascii="Times New Roman" w:hAnsi="Times New Roman" w:cs="Times New Roman"/>
        </w:rPr>
        <w:t>,</w:t>
      </w:r>
      <w:r w:rsidR="00527A9B" w:rsidRPr="001E1233">
        <w:rPr>
          <w:rFonts w:ascii="Times New Roman" w:hAnsi="Times New Roman" w:cs="Times New Roman"/>
        </w:rPr>
        <w:t xml:space="preserve"> tương tự </w:t>
      </w:r>
      <w:r w:rsidR="00EF4538" w:rsidRPr="001E1233">
        <w:rPr>
          <w:rFonts w:ascii="Times New Roman" w:hAnsi="Times New Roman" w:cs="Times New Roman"/>
        </w:rPr>
        <w:t xml:space="preserve">mô hình </w:t>
      </w:r>
      <w:r w:rsidR="00527A9B" w:rsidRPr="001E1233">
        <w:rPr>
          <w:rFonts w:ascii="Times New Roman" w:hAnsi="Times New Roman" w:cs="Times New Roman"/>
        </w:rPr>
        <w:t xml:space="preserve">văn phòng Tổng công tố </w:t>
      </w:r>
      <w:r w:rsidR="00CC0855" w:rsidRPr="001E1233">
        <w:rPr>
          <w:rFonts w:ascii="Times New Roman" w:hAnsi="Times New Roman" w:cs="Times New Roman"/>
        </w:rPr>
        <w:t xml:space="preserve">(General Attorney Office/Chief Solicitor) </w:t>
      </w:r>
      <w:r w:rsidR="00527A9B" w:rsidRPr="001E1233">
        <w:rPr>
          <w:rFonts w:ascii="Times New Roman" w:hAnsi="Times New Roman" w:cs="Times New Roman"/>
        </w:rPr>
        <w:t>ở các nước phát triển</w:t>
      </w:r>
      <w:r w:rsidR="00880416" w:rsidRPr="001E1233">
        <w:rPr>
          <w:rFonts w:ascii="Times New Roman" w:hAnsi="Times New Roman" w:cs="Times New Roman"/>
        </w:rPr>
        <w:t>. Dưới cơ quan này sẽ</w:t>
      </w:r>
      <w:r w:rsidR="00791B07" w:rsidRPr="001E1233">
        <w:rPr>
          <w:rFonts w:ascii="Times New Roman" w:hAnsi="Times New Roman" w:cs="Times New Roman"/>
        </w:rPr>
        <w:t xml:space="preserve"> không có các bộ phận ngành dọc mà chỉ đặt văn phòng </w:t>
      </w:r>
      <w:r w:rsidR="00791B07" w:rsidRPr="001E1233">
        <w:rPr>
          <w:rFonts w:ascii="Times New Roman" w:hAnsi="Times New Roman" w:cs="Times New Roman"/>
          <w:lang w:bidi="en-US"/>
        </w:rPr>
        <w:t xml:space="preserve">khu </w:t>
      </w:r>
      <w:r w:rsidR="00791B07" w:rsidRPr="001E1233">
        <w:rPr>
          <w:rFonts w:ascii="Times New Roman" w:hAnsi="Times New Roman" w:cs="Times New Roman"/>
        </w:rPr>
        <w:t xml:space="preserve">vực ở </w:t>
      </w:r>
      <w:r w:rsidR="00791B07" w:rsidRPr="001E1233">
        <w:rPr>
          <w:rFonts w:ascii="Times New Roman" w:hAnsi="Times New Roman" w:cs="Times New Roman"/>
          <w:lang w:bidi="en-US"/>
        </w:rPr>
        <w:t xml:space="preserve">3 </w:t>
      </w:r>
      <w:r w:rsidR="00791B07" w:rsidRPr="001E1233">
        <w:rPr>
          <w:rFonts w:ascii="Times New Roman" w:hAnsi="Times New Roman" w:cs="Times New Roman"/>
        </w:rPr>
        <w:t xml:space="preserve">miền Bắc, </w:t>
      </w:r>
      <w:r w:rsidR="00791B07" w:rsidRPr="001E1233">
        <w:rPr>
          <w:rFonts w:ascii="Times New Roman" w:hAnsi="Times New Roman" w:cs="Times New Roman"/>
          <w:lang w:bidi="en-US"/>
        </w:rPr>
        <w:t>Trung, Nam</w:t>
      </w:r>
      <w:r w:rsidR="00880416" w:rsidRPr="001E1233">
        <w:rPr>
          <w:rFonts w:ascii="Times New Roman" w:hAnsi="Times New Roman" w:cs="Times New Roman"/>
          <w:lang w:bidi="en-US"/>
        </w:rPr>
        <w:t>, đồng thời có bộ phận luật sư công tại một số Bộ có nhu cầu như</w:t>
      </w:r>
      <w:r w:rsidR="00791B07" w:rsidRPr="001E1233">
        <w:rPr>
          <w:rFonts w:ascii="Times New Roman" w:hAnsi="Times New Roman" w:cs="Times New Roman"/>
          <w:lang w:bidi="en-US"/>
        </w:rPr>
        <w:t xml:space="preserve"> </w:t>
      </w:r>
      <w:r w:rsidR="00145F0E" w:rsidRPr="001E1233">
        <w:rPr>
          <w:rFonts w:ascii="Times New Roman" w:hAnsi="Times New Roman" w:cs="Times New Roman"/>
          <w:lang w:bidi="en-US"/>
        </w:rPr>
        <w:t>Bộ tài chính (trước là Bộ kế hoạch đầu tư giải quyết các tranh chấp đầu tư quốc tế), Bộ công thương (tham gia các điều ước thương mại quốc tế) và Bộ xây dựng (chủ đầu tư nhiều dự án xây dựng hạ tầng quan trọng)</w:t>
      </w:r>
      <w:r w:rsidR="00880416" w:rsidRPr="001E1233">
        <w:rPr>
          <w:rFonts w:ascii="Times New Roman" w:hAnsi="Times New Roman" w:cs="Times New Roman"/>
          <w:lang w:bidi="en-US"/>
        </w:rPr>
        <w:t>. Các văn phòng và bộ phận trong các Bộ này đều</w:t>
      </w:r>
      <w:r w:rsidR="00145F0E" w:rsidRPr="001E1233">
        <w:rPr>
          <w:rFonts w:ascii="Times New Roman" w:hAnsi="Times New Roman" w:cs="Times New Roman"/>
          <w:lang w:bidi="en-US"/>
        </w:rPr>
        <w:t xml:space="preserve"> </w:t>
      </w:r>
      <w:r w:rsidR="00791B07" w:rsidRPr="001E1233">
        <w:rPr>
          <w:rFonts w:ascii="Times New Roman" w:hAnsi="Times New Roman" w:cs="Times New Roman"/>
        </w:rPr>
        <w:t xml:space="preserve">trực thuộc </w:t>
      </w:r>
      <w:r w:rsidR="00880416" w:rsidRPr="001E1233">
        <w:rPr>
          <w:rFonts w:ascii="Times New Roman" w:hAnsi="Times New Roman" w:cs="Times New Roman"/>
        </w:rPr>
        <w:t xml:space="preserve">sự quản lý về </w:t>
      </w:r>
      <w:r w:rsidR="009A0018" w:rsidRPr="001E1233">
        <w:rPr>
          <w:rFonts w:ascii="Times New Roman" w:hAnsi="Times New Roman" w:cs="Times New Roman"/>
        </w:rPr>
        <w:t xml:space="preserve">chuyên môn của </w:t>
      </w:r>
      <w:r w:rsidR="00791B07" w:rsidRPr="001E1233">
        <w:rPr>
          <w:rFonts w:ascii="Times New Roman" w:hAnsi="Times New Roman" w:cs="Times New Roman"/>
        </w:rPr>
        <w:t xml:space="preserve">văn phòng </w:t>
      </w:r>
      <w:r w:rsidR="00791B07" w:rsidRPr="001E1233">
        <w:rPr>
          <w:rFonts w:ascii="Times New Roman" w:hAnsi="Times New Roman" w:cs="Times New Roman"/>
          <w:lang w:bidi="en-US"/>
        </w:rPr>
        <w:t xml:space="preserve">trung </w:t>
      </w:r>
      <w:r w:rsidR="00791B07" w:rsidRPr="001E1233">
        <w:rPr>
          <w:rFonts w:ascii="Times New Roman" w:hAnsi="Times New Roman" w:cs="Times New Roman"/>
        </w:rPr>
        <w:t>ương ở Bộ</w:t>
      </w:r>
      <w:r w:rsidR="009A0018" w:rsidRPr="001E1233">
        <w:rPr>
          <w:rFonts w:ascii="Times New Roman" w:hAnsi="Times New Roman" w:cs="Times New Roman"/>
        </w:rPr>
        <w:t xml:space="preserve"> tư pháp</w:t>
      </w:r>
      <w:r w:rsidR="00791B07" w:rsidRPr="001E1233">
        <w:rPr>
          <w:rFonts w:ascii="Times New Roman" w:hAnsi="Times New Roman" w:cs="Times New Roman"/>
        </w:rPr>
        <w:t xml:space="preserve">. Như vậy </w:t>
      </w:r>
      <w:r w:rsidR="009A0018" w:rsidRPr="001E1233">
        <w:rPr>
          <w:rFonts w:ascii="Times New Roman" w:hAnsi="Times New Roman" w:cs="Times New Roman"/>
        </w:rPr>
        <w:t xml:space="preserve">vừa </w:t>
      </w:r>
      <w:r w:rsidR="00791B07" w:rsidRPr="001E1233">
        <w:rPr>
          <w:rFonts w:ascii="Times New Roman" w:hAnsi="Times New Roman" w:cs="Times New Roman"/>
        </w:rPr>
        <w:t>có thể đảm bảo sự quản lý thống nhất và tập trung</w:t>
      </w:r>
      <w:r w:rsidR="009A0018" w:rsidRPr="001E1233">
        <w:rPr>
          <w:rFonts w:ascii="Times New Roman" w:hAnsi="Times New Roman" w:cs="Times New Roman"/>
        </w:rPr>
        <w:t xml:space="preserve"> về chuyên môn</w:t>
      </w:r>
      <w:r w:rsidR="00791B07" w:rsidRPr="001E1233">
        <w:rPr>
          <w:rFonts w:ascii="Times New Roman" w:hAnsi="Times New Roman" w:cs="Times New Roman"/>
        </w:rPr>
        <w:t xml:space="preserve"> của Bộ</w:t>
      </w:r>
      <w:r w:rsidR="009A0018" w:rsidRPr="001E1233">
        <w:rPr>
          <w:rFonts w:ascii="Times New Roman" w:hAnsi="Times New Roman" w:cs="Times New Roman"/>
        </w:rPr>
        <w:t xml:space="preserve"> tư pháp</w:t>
      </w:r>
      <w:r w:rsidR="00791B07" w:rsidRPr="001E1233">
        <w:rPr>
          <w:rFonts w:ascii="Times New Roman" w:hAnsi="Times New Roman" w:cs="Times New Roman"/>
        </w:rPr>
        <w:t>, phát huy thế mạnh sẵn có của Vụ Pháp luật quốc tế trực thuộc Bộ Tư pháp vốn đã làm rất tốt công việc mà về bản chất chính là một nhiệm vụ của Luật sư công là tham gia đại diện cho Việt Nam trong các vụ ISDS</w:t>
      </w:r>
      <w:r w:rsidR="00880416" w:rsidRPr="001E1233">
        <w:rPr>
          <w:rFonts w:ascii="Times New Roman" w:hAnsi="Times New Roman" w:cs="Times New Roman"/>
        </w:rPr>
        <w:t>,</w:t>
      </w:r>
      <w:r w:rsidR="009A0018" w:rsidRPr="001E1233">
        <w:rPr>
          <w:rFonts w:ascii="Times New Roman" w:hAnsi="Times New Roman" w:cs="Times New Roman"/>
        </w:rPr>
        <w:t xml:space="preserve"> vừa linh hoạt đáp ứng nhu cầu tư vấn các dự án quan trọng mà cơ quan nhà nước đóng v</w:t>
      </w:r>
      <w:r w:rsidR="00602A80" w:rsidRPr="001E1233">
        <w:rPr>
          <w:rFonts w:ascii="Times New Roman" w:hAnsi="Times New Roman" w:cs="Times New Roman"/>
        </w:rPr>
        <w:t>a</w:t>
      </w:r>
      <w:r w:rsidR="009A0018" w:rsidRPr="001E1233">
        <w:rPr>
          <w:rFonts w:ascii="Times New Roman" w:hAnsi="Times New Roman" w:cs="Times New Roman"/>
        </w:rPr>
        <w:t xml:space="preserve">i trò là chủ đầu tư hay các vụ kiện hành chính, đất </w:t>
      </w:r>
      <w:r w:rsidR="009A0018" w:rsidRPr="001E1233">
        <w:rPr>
          <w:rFonts w:ascii="Times New Roman" w:hAnsi="Times New Roman" w:cs="Times New Roman"/>
        </w:rPr>
        <w:lastRenderedPageBreak/>
        <w:t>đai</w:t>
      </w:r>
      <w:r w:rsidR="00602A80" w:rsidRPr="001E1233">
        <w:rPr>
          <w:rFonts w:ascii="Times New Roman" w:hAnsi="Times New Roman" w:cs="Times New Roman"/>
        </w:rPr>
        <w:t>,vv.</w:t>
      </w:r>
      <w:r w:rsidR="009A0018" w:rsidRPr="001E1233">
        <w:rPr>
          <w:rFonts w:ascii="Times New Roman" w:hAnsi="Times New Roman" w:cs="Times New Roman"/>
        </w:rPr>
        <w:t xml:space="preserve"> ở các trung tâm kinh tế của đất nước như Hà nội, Đà </w:t>
      </w:r>
      <w:r w:rsidR="00880416" w:rsidRPr="001E1233">
        <w:rPr>
          <w:rFonts w:ascii="Times New Roman" w:hAnsi="Times New Roman" w:cs="Times New Roman"/>
        </w:rPr>
        <w:t>N</w:t>
      </w:r>
      <w:r w:rsidR="009A0018" w:rsidRPr="001E1233">
        <w:rPr>
          <w:rFonts w:ascii="Times New Roman" w:hAnsi="Times New Roman" w:cs="Times New Roman"/>
        </w:rPr>
        <w:t>ẵng và thành phố Hồ Chí Minh</w:t>
      </w:r>
      <w:r w:rsidR="001E1233">
        <w:rPr>
          <w:rFonts w:ascii="Times New Roman" w:hAnsi="Times New Roman" w:cs="Times New Roman"/>
        </w:rPr>
        <w:t>.</w:t>
      </w:r>
      <w:r w:rsidR="004F79D6" w:rsidRPr="001E1233">
        <w:rPr>
          <w:rFonts w:ascii="Times New Roman" w:hAnsi="Times New Roman" w:cs="Times New Roman"/>
        </w:rPr>
        <w:t xml:space="preserve"> Cơ cấu tổ chức như vậy </w:t>
      </w:r>
      <w:r w:rsidR="00880416" w:rsidRPr="001E1233">
        <w:rPr>
          <w:rFonts w:ascii="Times New Roman" w:hAnsi="Times New Roman" w:cs="Times New Roman"/>
        </w:rPr>
        <w:t>cũng</w:t>
      </w:r>
      <w:r w:rsidR="004F79D6" w:rsidRPr="001E1233">
        <w:rPr>
          <w:rFonts w:ascii="Times New Roman" w:hAnsi="Times New Roman" w:cs="Times New Roman"/>
        </w:rPr>
        <w:t xml:space="preserve"> bảo đảm sự tinh gọn về bộ máy, </w:t>
      </w:r>
      <w:r w:rsidR="00880416" w:rsidRPr="001E1233">
        <w:rPr>
          <w:rFonts w:ascii="Times New Roman" w:hAnsi="Times New Roman" w:cs="Times New Roman"/>
        </w:rPr>
        <w:t>đồng thời</w:t>
      </w:r>
      <w:r w:rsidR="004F79D6" w:rsidRPr="001E1233">
        <w:rPr>
          <w:rFonts w:ascii="Times New Roman" w:hAnsi="Times New Roman" w:cs="Times New Roman"/>
        </w:rPr>
        <w:t xml:space="preserve"> bảo đảm tính độc lập và chuyên môn cao của đội ngũ luật sư công</w:t>
      </w:r>
      <w:r w:rsidR="00880416" w:rsidRPr="001E1233">
        <w:rPr>
          <w:rFonts w:ascii="Times New Roman" w:hAnsi="Times New Roman" w:cs="Times New Roman"/>
        </w:rPr>
        <w:t xml:space="preserve"> bởi họ</w:t>
      </w:r>
      <w:r w:rsidR="004F79D6" w:rsidRPr="001E1233">
        <w:rPr>
          <w:rFonts w:ascii="Times New Roman" w:hAnsi="Times New Roman" w:cs="Times New Roman"/>
        </w:rPr>
        <w:t xml:space="preserve"> kh</w:t>
      </w:r>
      <w:r w:rsidR="005D30C2" w:rsidRPr="001E1233">
        <w:rPr>
          <w:rFonts w:ascii="Times New Roman" w:hAnsi="Times New Roman" w:cs="Times New Roman"/>
        </w:rPr>
        <w:t>ông</w:t>
      </w:r>
      <w:r w:rsidR="004F79D6" w:rsidRPr="001E1233">
        <w:rPr>
          <w:rFonts w:ascii="Times New Roman" w:hAnsi="Times New Roman" w:cs="Times New Roman"/>
        </w:rPr>
        <w:t xml:space="preserve"> phụ thuộc </w:t>
      </w:r>
      <w:r w:rsidR="00880416" w:rsidRPr="001E1233">
        <w:rPr>
          <w:rFonts w:ascii="Times New Roman" w:hAnsi="Times New Roman" w:cs="Times New Roman"/>
        </w:rPr>
        <w:t xml:space="preserve">về mặt </w:t>
      </w:r>
      <w:r w:rsidR="004F79D6" w:rsidRPr="001E1233">
        <w:rPr>
          <w:rFonts w:ascii="Times New Roman" w:hAnsi="Times New Roman" w:cs="Times New Roman"/>
        </w:rPr>
        <w:t xml:space="preserve">hành chính vào </w:t>
      </w:r>
      <w:r w:rsidR="00880416" w:rsidRPr="001E1233">
        <w:rPr>
          <w:rFonts w:ascii="Times New Roman" w:hAnsi="Times New Roman" w:cs="Times New Roman"/>
        </w:rPr>
        <w:t>cơ quan hành chính nơi mình phục vụ,</w:t>
      </w:r>
      <w:r w:rsidR="004F79D6" w:rsidRPr="001E1233">
        <w:rPr>
          <w:rFonts w:ascii="Times New Roman" w:hAnsi="Times New Roman" w:cs="Times New Roman"/>
        </w:rPr>
        <w:t xml:space="preserve"> </w:t>
      </w:r>
      <w:r w:rsidR="005D30C2" w:rsidRPr="001E1233">
        <w:rPr>
          <w:rFonts w:ascii="Times New Roman" w:hAnsi="Times New Roman" w:cs="Times New Roman"/>
        </w:rPr>
        <w:t>nhưng</w:t>
      </w:r>
      <w:r w:rsidR="00880416" w:rsidRPr="001E1233">
        <w:rPr>
          <w:rFonts w:ascii="Times New Roman" w:hAnsi="Times New Roman" w:cs="Times New Roman"/>
        </w:rPr>
        <w:t xml:space="preserve"> nhà nước</w:t>
      </w:r>
      <w:r w:rsidR="005D30C2" w:rsidRPr="001E1233">
        <w:rPr>
          <w:rFonts w:ascii="Times New Roman" w:hAnsi="Times New Roman" w:cs="Times New Roman"/>
        </w:rPr>
        <w:t xml:space="preserve"> vẫn kiểm soát được chất lượng trong giai đoạn thí điểm ban đầu khi tận dụng một phần đội ngũ cán bộ pháp lý hiện tại trong bộ máy nhà nước và tuyển dụng mới đội ngũ luật sư hiện có làm việc cho nhà nước dưới các hình thức linh hoạt.</w:t>
      </w:r>
    </w:p>
    <w:p w14:paraId="40769954" w14:textId="306BF997" w:rsidR="00791B07" w:rsidRPr="00791B07" w:rsidRDefault="00791B07" w:rsidP="007F55F3">
      <w:pPr>
        <w:pStyle w:val="ListParagraph"/>
        <w:numPr>
          <w:ilvl w:val="0"/>
          <w:numId w:val="4"/>
        </w:numPr>
        <w:spacing w:line="360" w:lineRule="auto"/>
        <w:ind w:hanging="720"/>
        <w:contextualSpacing w:val="0"/>
        <w:jc w:val="both"/>
        <w:rPr>
          <w:rFonts w:ascii="Times New Roman" w:hAnsi="Times New Roman" w:cs="Times New Roman"/>
        </w:rPr>
      </w:pPr>
      <w:r>
        <w:rPr>
          <w:rFonts w:ascii="Times New Roman" w:hAnsi="Times New Roman" w:cs="Times New Roman"/>
          <w:b/>
          <w:bCs/>
        </w:rPr>
        <w:t xml:space="preserve">Các kiến nghị khác liên quan đến việc triển khai đề án, sửa đổi khuôn khổ pháp lý hiện hành, nghiên cứu cơ sở khoa học, v.v. xin vui lòng </w:t>
      </w:r>
      <w:r w:rsidR="007F55F3">
        <w:rPr>
          <w:rFonts w:ascii="Times New Roman" w:hAnsi="Times New Roman" w:cs="Times New Roman"/>
          <w:b/>
          <w:bCs/>
        </w:rPr>
        <w:t>xem chi tiết trong tham luận đã gửi cho Ban tổ chức./.</w:t>
      </w:r>
    </w:p>
    <w:sectPr w:rsidR="00791B07" w:rsidRPr="00791B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937725"/>
    <w:multiLevelType w:val="hybridMultilevel"/>
    <w:tmpl w:val="94CA7C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DA66444"/>
    <w:multiLevelType w:val="hybridMultilevel"/>
    <w:tmpl w:val="F0268FE4"/>
    <w:lvl w:ilvl="0" w:tplc="81065E30">
      <w:start w:val="3"/>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120C2F"/>
    <w:multiLevelType w:val="hybridMultilevel"/>
    <w:tmpl w:val="94CA7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C054C3"/>
    <w:multiLevelType w:val="hybridMultilevel"/>
    <w:tmpl w:val="1728CF72"/>
    <w:lvl w:ilvl="0" w:tplc="33EC6188">
      <w:start w:val="3"/>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2348719">
    <w:abstractNumId w:val="1"/>
  </w:num>
  <w:num w:numId="2" w16cid:durableId="1595699217">
    <w:abstractNumId w:val="3"/>
  </w:num>
  <w:num w:numId="3" w16cid:durableId="1681614372">
    <w:abstractNumId w:val="2"/>
  </w:num>
  <w:num w:numId="4" w16cid:durableId="581908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DA2NjS3NLK0MDQ3MDRT0lEKTi0uzszPAykwrAUAAORkLiwAAAA="/>
  </w:docVars>
  <w:rsids>
    <w:rsidRoot w:val="00967781"/>
    <w:rsid w:val="00083810"/>
    <w:rsid w:val="00145F0E"/>
    <w:rsid w:val="001E1233"/>
    <w:rsid w:val="00250B30"/>
    <w:rsid w:val="00275714"/>
    <w:rsid w:val="002D63B6"/>
    <w:rsid w:val="004475CE"/>
    <w:rsid w:val="004F79D6"/>
    <w:rsid w:val="00527A9B"/>
    <w:rsid w:val="005D30C2"/>
    <w:rsid w:val="00602A80"/>
    <w:rsid w:val="006A2FA6"/>
    <w:rsid w:val="00710750"/>
    <w:rsid w:val="00791B07"/>
    <w:rsid w:val="007F55F3"/>
    <w:rsid w:val="00880416"/>
    <w:rsid w:val="00967781"/>
    <w:rsid w:val="009A0018"/>
    <w:rsid w:val="009F498B"/>
    <w:rsid w:val="00A33B9E"/>
    <w:rsid w:val="00B505F4"/>
    <w:rsid w:val="00B82D52"/>
    <w:rsid w:val="00C47178"/>
    <w:rsid w:val="00C777AC"/>
    <w:rsid w:val="00CC0855"/>
    <w:rsid w:val="00CE58EC"/>
    <w:rsid w:val="00E1727D"/>
    <w:rsid w:val="00EE6913"/>
    <w:rsid w:val="00EF4538"/>
    <w:rsid w:val="00F36B51"/>
    <w:rsid w:val="00FE4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390B1"/>
  <w15:chartTrackingRefBased/>
  <w15:docId w15:val="{D0A8952A-89AF-4459-8092-426EF91F1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77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77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77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77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77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77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77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77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77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7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77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77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77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77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77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77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77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7781"/>
    <w:rPr>
      <w:rFonts w:eastAsiaTheme="majorEastAsia" w:cstheme="majorBidi"/>
      <w:color w:val="272727" w:themeColor="text1" w:themeTint="D8"/>
    </w:rPr>
  </w:style>
  <w:style w:type="paragraph" w:styleId="Title">
    <w:name w:val="Title"/>
    <w:basedOn w:val="Normal"/>
    <w:next w:val="Normal"/>
    <w:link w:val="TitleChar"/>
    <w:uiPriority w:val="10"/>
    <w:qFormat/>
    <w:rsid w:val="009677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77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77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77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7781"/>
    <w:pPr>
      <w:spacing w:before="160"/>
      <w:jc w:val="center"/>
    </w:pPr>
    <w:rPr>
      <w:i/>
      <w:iCs/>
      <w:color w:val="404040" w:themeColor="text1" w:themeTint="BF"/>
    </w:rPr>
  </w:style>
  <w:style w:type="character" w:customStyle="1" w:styleId="QuoteChar">
    <w:name w:val="Quote Char"/>
    <w:basedOn w:val="DefaultParagraphFont"/>
    <w:link w:val="Quote"/>
    <w:uiPriority w:val="29"/>
    <w:rsid w:val="00967781"/>
    <w:rPr>
      <w:i/>
      <w:iCs/>
      <w:color w:val="404040" w:themeColor="text1" w:themeTint="BF"/>
    </w:rPr>
  </w:style>
  <w:style w:type="paragraph" w:styleId="ListParagraph">
    <w:name w:val="List Paragraph"/>
    <w:basedOn w:val="Normal"/>
    <w:uiPriority w:val="34"/>
    <w:qFormat/>
    <w:rsid w:val="00967781"/>
    <w:pPr>
      <w:ind w:left="720"/>
      <w:contextualSpacing/>
    </w:pPr>
  </w:style>
  <w:style w:type="character" w:styleId="IntenseEmphasis">
    <w:name w:val="Intense Emphasis"/>
    <w:basedOn w:val="DefaultParagraphFont"/>
    <w:uiPriority w:val="21"/>
    <w:qFormat/>
    <w:rsid w:val="00967781"/>
    <w:rPr>
      <w:i/>
      <w:iCs/>
      <w:color w:val="0F4761" w:themeColor="accent1" w:themeShade="BF"/>
    </w:rPr>
  </w:style>
  <w:style w:type="paragraph" w:styleId="IntenseQuote">
    <w:name w:val="Intense Quote"/>
    <w:basedOn w:val="Normal"/>
    <w:next w:val="Normal"/>
    <w:link w:val="IntenseQuoteChar"/>
    <w:uiPriority w:val="30"/>
    <w:qFormat/>
    <w:rsid w:val="009677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7781"/>
    <w:rPr>
      <w:i/>
      <w:iCs/>
      <w:color w:val="0F4761" w:themeColor="accent1" w:themeShade="BF"/>
    </w:rPr>
  </w:style>
  <w:style w:type="character" w:styleId="IntenseReference">
    <w:name w:val="Intense Reference"/>
    <w:basedOn w:val="DefaultParagraphFont"/>
    <w:uiPriority w:val="32"/>
    <w:qFormat/>
    <w:rsid w:val="00967781"/>
    <w:rPr>
      <w:b/>
      <w:bCs/>
      <w:smallCaps/>
      <w:color w:val="0F4761" w:themeColor="accent1" w:themeShade="BF"/>
      <w:spacing w:val="5"/>
    </w:rPr>
  </w:style>
  <w:style w:type="paragraph" w:styleId="NormalWeb">
    <w:name w:val="Normal (Web)"/>
    <w:basedOn w:val="Normal"/>
    <w:uiPriority w:val="99"/>
    <w:semiHidden/>
    <w:unhideWhenUsed/>
    <w:rsid w:val="00967781"/>
    <w:rPr>
      <w:rFonts w:ascii="Times New Roman" w:hAnsi="Times New Roman" w:cs="Times New Roman"/>
    </w:rPr>
  </w:style>
  <w:style w:type="paragraph" w:styleId="Revision">
    <w:name w:val="Revision"/>
    <w:hidden/>
    <w:uiPriority w:val="99"/>
    <w:semiHidden/>
    <w:rsid w:val="000838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909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78</TotalTime>
  <Pages>5</Pages>
  <Words>1505</Words>
  <Characters>8584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office@adr.com.vn</dc:creator>
  <cp:keywords/>
  <dc:description/>
  <cp:lastModifiedBy>office@adr.com.vn</cp:lastModifiedBy>
  <cp:revision>8</cp:revision>
  <dcterms:created xsi:type="dcterms:W3CDTF">2025-07-30T06:50:00Z</dcterms:created>
  <dcterms:modified xsi:type="dcterms:W3CDTF">2025-07-30T13:12:00Z</dcterms:modified>
</cp:coreProperties>
</file>