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54B8" w14:textId="74144A68" w:rsidR="00C47178" w:rsidRPr="009D1EA5" w:rsidRDefault="00A41518" w:rsidP="00A41518">
      <w:pPr>
        <w:spacing w:line="360" w:lineRule="auto"/>
        <w:jc w:val="center"/>
        <w:rPr>
          <w:rFonts w:ascii="Times New Roman" w:hAnsi="Times New Roman" w:cs="Times New Roman"/>
          <w:b/>
          <w:bCs/>
        </w:rPr>
      </w:pPr>
      <w:proofErr w:type="spellStart"/>
      <w:r w:rsidRPr="009D1EA5">
        <w:rPr>
          <w:rFonts w:ascii="Times New Roman" w:hAnsi="Times New Roman" w:cs="Times New Roman"/>
          <w:b/>
          <w:bCs/>
        </w:rPr>
        <w:t>Đề</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xuất</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về</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việc</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sửa</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đổi</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Điều</w:t>
      </w:r>
      <w:proofErr w:type="spellEnd"/>
      <w:r w:rsidRPr="009D1EA5">
        <w:rPr>
          <w:rFonts w:ascii="Times New Roman" w:hAnsi="Times New Roman" w:cs="Times New Roman"/>
          <w:b/>
          <w:bCs/>
        </w:rPr>
        <w:t xml:space="preserve"> 6 Quy </w:t>
      </w:r>
      <w:proofErr w:type="spellStart"/>
      <w:r w:rsidRPr="009D1EA5">
        <w:rPr>
          <w:rFonts w:ascii="Times New Roman" w:hAnsi="Times New Roman" w:cs="Times New Roman"/>
          <w:b/>
          <w:bCs/>
        </w:rPr>
        <w:t>tắc</w:t>
      </w:r>
      <w:proofErr w:type="spellEnd"/>
      <w:r w:rsidRPr="009D1EA5">
        <w:rPr>
          <w:rFonts w:ascii="Times New Roman" w:hAnsi="Times New Roman" w:cs="Times New Roman"/>
          <w:b/>
          <w:bCs/>
        </w:rPr>
        <w:t xml:space="preserve"> VIAC </w:t>
      </w:r>
      <w:proofErr w:type="spellStart"/>
      <w:r w:rsidRPr="009D1EA5">
        <w:rPr>
          <w:rFonts w:ascii="Times New Roman" w:hAnsi="Times New Roman" w:cs="Times New Roman"/>
          <w:b/>
          <w:bCs/>
        </w:rPr>
        <w:t>về</w:t>
      </w:r>
      <w:proofErr w:type="spellEnd"/>
      <w:r w:rsidRPr="009D1EA5">
        <w:rPr>
          <w:rFonts w:ascii="Times New Roman" w:hAnsi="Times New Roman" w:cs="Times New Roman"/>
          <w:b/>
          <w:bCs/>
        </w:rPr>
        <w:t xml:space="preserve"> Tranh </w:t>
      </w:r>
      <w:proofErr w:type="spellStart"/>
      <w:r w:rsidRPr="009D1EA5">
        <w:rPr>
          <w:rFonts w:ascii="Times New Roman" w:hAnsi="Times New Roman" w:cs="Times New Roman"/>
          <w:b/>
          <w:bCs/>
        </w:rPr>
        <w:t>chấp</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từ</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nhiều</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hợp</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đồng</w:t>
      </w:r>
      <w:proofErr w:type="spellEnd"/>
    </w:p>
    <w:p w14:paraId="070F12A0" w14:textId="344118F8" w:rsidR="00A41518" w:rsidRPr="009D1EA5" w:rsidRDefault="00A41518" w:rsidP="00A41518">
      <w:pPr>
        <w:spacing w:line="360" w:lineRule="auto"/>
        <w:jc w:val="center"/>
        <w:rPr>
          <w:rFonts w:ascii="Times New Roman" w:hAnsi="Times New Roman" w:cs="Times New Roman"/>
        </w:rPr>
      </w:pPr>
      <w:proofErr w:type="spellStart"/>
      <w:r w:rsidRPr="009D1EA5">
        <w:rPr>
          <w:rFonts w:ascii="Times New Roman" w:hAnsi="Times New Roman" w:cs="Times New Roman"/>
        </w:rPr>
        <w:t>Bảng</w:t>
      </w:r>
      <w:proofErr w:type="spellEnd"/>
      <w:r w:rsidRPr="009D1EA5">
        <w:rPr>
          <w:rFonts w:ascii="Times New Roman" w:hAnsi="Times New Roman" w:cs="Times New Roman"/>
        </w:rPr>
        <w:t xml:space="preserve"> so </w:t>
      </w:r>
      <w:proofErr w:type="spellStart"/>
      <w:r w:rsidRPr="009D1EA5">
        <w:rPr>
          <w:rFonts w:ascii="Times New Roman" w:hAnsi="Times New Roman" w:cs="Times New Roman"/>
        </w:rPr>
        <w:t>sánh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6 Quy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tại</w:t>
      </w:r>
      <w:proofErr w:type="spellEnd"/>
      <w:r w:rsidRPr="009D1EA5">
        <w:rPr>
          <w:rFonts w:ascii="Times New Roman" w:hAnsi="Times New Roman" w:cs="Times New Roman"/>
        </w:rPr>
        <w:t xml:space="preserve"> SIAC, HKIAC, ICC</w:t>
      </w:r>
    </w:p>
    <w:tbl>
      <w:tblPr>
        <w:tblStyle w:val="Table"/>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97"/>
        <w:gridCol w:w="4168"/>
        <w:gridCol w:w="2835"/>
        <w:gridCol w:w="2268"/>
        <w:gridCol w:w="3119"/>
      </w:tblGrid>
      <w:tr w:rsidR="00A41518" w:rsidRPr="009D1EA5" w14:paraId="421A6E19" w14:textId="77777777" w:rsidTr="0017201D">
        <w:trPr>
          <w:cnfStyle w:val="100000000000" w:firstRow="1" w:lastRow="0" w:firstColumn="0" w:lastColumn="0" w:oddVBand="0" w:evenVBand="0" w:oddHBand="0" w:evenHBand="0" w:firstRowFirstColumn="0" w:firstRowLastColumn="0" w:lastRowFirstColumn="0" w:lastRowLastColumn="0"/>
          <w:tblHeader/>
        </w:trPr>
        <w:tc>
          <w:tcPr>
            <w:tcW w:w="0" w:type="auto"/>
          </w:tcPr>
          <w:p w14:paraId="72299141" w14:textId="77777777" w:rsidR="00A41518" w:rsidRPr="009D1EA5" w:rsidRDefault="00A41518" w:rsidP="00A41518">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rPr>
              <w:t>Bộ quy tắc</w:t>
            </w:r>
          </w:p>
        </w:tc>
        <w:tc>
          <w:tcPr>
            <w:tcW w:w="4168" w:type="dxa"/>
          </w:tcPr>
          <w:p w14:paraId="3FB64EDE"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Quy định</w:t>
            </w:r>
          </w:p>
        </w:tc>
        <w:tc>
          <w:tcPr>
            <w:tcW w:w="2835" w:type="dxa"/>
          </w:tcPr>
          <w:p w14:paraId="4FFC75FC"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Điều kiện</w:t>
            </w:r>
          </w:p>
        </w:tc>
        <w:tc>
          <w:tcPr>
            <w:tcW w:w="2268" w:type="dxa"/>
          </w:tcPr>
          <w:p w14:paraId="23472E7F"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Thẩm quyền quyết định</w:t>
            </w:r>
          </w:p>
        </w:tc>
        <w:tc>
          <w:tcPr>
            <w:tcW w:w="3119" w:type="dxa"/>
          </w:tcPr>
          <w:p w14:paraId="7CCF91D4" w14:textId="77777777" w:rsidR="00A41518" w:rsidRPr="009D1EA5" w:rsidRDefault="00A41518" w:rsidP="00A41518">
            <w:pPr>
              <w:pStyle w:val="Compact"/>
              <w:spacing w:line="360" w:lineRule="auto"/>
              <w:jc w:val="center"/>
              <w:rPr>
                <w:rFonts w:ascii="Times New Roman" w:hAnsi="Times New Roman" w:cs="Times New Roman"/>
                <w:sz w:val="24"/>
                <w:szCs w:val="24"/>
                <w:lang w:val="en-US"/>
              </w:rPr>
            </w:pPr>
            <w:r w:rsidRPr="009D1EA5">
              <w:rPr>
                <w:rFonts w:ascii="Times New Roman" w:hAnsi="Times New Roman" w:cs="Times New Roman"/>
                <w:b/>
                <w:bCs/>
                <w:sz w:val="24"/>
                <w:szCs w:val="24"/>
                <w:lang w:val="en-US"/>
              </w:rPr>
              <w:t>Note</w:t>
            </w:r>
          </w:p>
        </w:tc>
      </w:tr>
      <w:tr w:rsidR="00A41518" w:rsidRPr="009D1EA5" w14:paraId="00D4E4A8" w14:textId="77777777" w:rsidTr="0017201D">
        <w:tc>
          <w:tcPr>
            <w:tcW w:w="0" w:type="auto"/>
          </w:tcPr>
          <w:p w14:paraId="0AFE8722"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VIAC</w:t>
            </w:r>
          </w:p>
        </w:tc>
        <w:tc>
          <w:tcPr>
            <w:tcW w:w="4168" w:type="dxa"/>
          </w:tcPr>
          <w:p w14:paraId="6192D2DB" w14:textId="77777777" w:rsidR="00A41518" w:rsidRPr="009D1EA5" w:rsidRDefault="00A41518" w:rsidP="00A41518">
            <w:pPr>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t>Điều 6.</w:t>
            </w:r>
          </w:p>
          <w:p w14:paraId="58AFFB8A" w14:textId="77777777" w:rsidR="00A41518" w:rsidRPr="009D1EA5" w:rsidRDefault="00A41518" w:rsidP="00A41518">
            <w:pPr>
              <w:spacing w:line="360" w:lineRule="auto"/>
              <w:jc w:val="both"/>
              <w:rPr>
                <w:rFonts w:ascii="Times New Roman" w:hAnsi="Times New Roman" w:cs="Times New Roman"/>
                <w:b/>
                <w:bCs/>
                <w:sz w:val="24"/>
                <w:szCs w:val="24"/>
              </w:rPr>
            </w:pPr>
            <w:r w:rsidRPr="009D1EA5">
              <w:rPr>
                <w:rFonts w:ascii="Times New Roman" w:hAnsi="Times New Roman" w:cs="Times New Roman"/>
                <w:b/>
                <w:bCs/>
                <w:sz w:val="24"/>
                <w:szCs w:val="24"/>
              </w:rPr>
              <w:t>Tranh chấp từ nhiều hợp đồng</w:t>
            </w:r>
          </w:p>
          <w:p w14:paraId="7251D11E"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Các yêu cầu khởi kiện phát sinh từ hoặc liên quan đến nhiều hơn một hợp đồng có thể được gộp trong một Đơn khởi kiện để được giải quyết trong một vụ tranh chấp cho dù các yêu cầu đó được lập trên cơ sở một hoặc nhiều thỏa thuận trọng tài.</w:t>
            </w:r>
          </w:p>
        </w:tc>
        <w:tc>
          <w:tcPr>
            <w:tcW w:w="2835" w:type="dxa"/>
          </w:tcPr>
          <w:p w14:paraId="47D072FE"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Không nêu điều kiện cụ thể (chỉ cần các yêu cầu thuộc thẩm quyền VIAC theo thỏa thuận trọng tài).</w:t>
            </w:r>
          </w:p>
        </w:tc>
        <w:tc>
          <w:tcPr>
            <w:tcW w:w="2268" w:type="dxa"/>
          </w:tcPr>
          <w:p w14:paraId="22D8674C"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Không quy định rõ cơ quan xét duyệt – mặc nhiên được</w:t>
            </w:r>
            <w:r w:rsidRPr="009D1EA5">
              <w:rPr>
                <w:rFonts w:ascii="Times New Roman" w:hAnsi="Times New Roman" w:cs="Times New Roman"/>
                <w:b/>
                <w:bCs/>
                <w:sz w:val="24"/>
                <w:szCs w:val="24"/>
              </w:rPr>
              <w:t xml:space="preserve"> </w:t>
            </w:r>
            <w:r w:rsidRPr="009D1EA5">
              <w:rPr>
                <w:rFonts w:ascii="Times New Roman" w:hAnsi="Times New Roman" w:cs="Times New Roman"/>
                <w:sz w:val="24"/>
                <w:szCs w:val="24"/>
              </w:rPr>
              <w:t>VIAC thụ lý nếu hồ sơ khởi kiện hợp lệ.</w:t>
            </w:r>
          </w:p>
        </w:tc>
        <w:tc>
          <w:tcPr>
            <w:tcW w:w="3119" w:type="dxa"/>
          </w:tcPr>
          <w:p w14:paraId="62FF8D19"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Nguyên đơn có thể đưa tất cả yêu cầu từ nhiều hợp đồng vào cùng một Đơn khởi kiện gửi VIAC; không có thủ tục đặc thù bổ sung cho trường hợp này (Đơn khởi kiện vẫn theo Điều 7 Quy tắc VIAC).</w:t>
            </w:r>
          </w:p>
        </w:tc>
      </w:tr>
      <w:tr w:rsidR="00A41518" w:rsidRPr="009D1EA5" w14:paraId="4341A055" w14:textId="77777777" w:rsidTr="0017201D">
        <w:tc>
          <w:tcPr>
            <w:tcW w:w="0" w:type="auto"/>
          </w:tcPr>
          <w:p w14:paraId="0254BC14"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SIAC</w:t>
            </w:r>
          </w:p>
        </w:tc>
        <w:tc>
          <w:tcPr>
            <w:tcW w:w="4168" w:type="dxa"/>
          </w:tcPr>
          <w:p w14:paraId="07C003D7" w14:textId="77777777" w:rsidR="00A41518" w:rsidRPr="009D1EA5" w:rsidRDefault="00A41518" w:rsidP="00A41518">
            <w:pPr>
              <w:spacing w:line="360" w:lineRule="auto"/>
              <w:jc w:val="both"/>
              <w:rPr>
                <w:rFonts w:ascii="Times New Roman" w:hAnsi="Times New Roman" w:cs="Times New Roman"/>
                <w:b/>
                <w:bCs/>
                <w:sz w:val="24"/>
                <w:szCs w:val="24"/>
                <w:lang w:val="vi-VN"/>
              </w:rPr>
            </w:pPr>
            <w:r w:rsidRPr="009D1EA5">
              <w:rPr>
                <w:rFonts w:ascii="Times New Roman" w:hAnsi="Times New Roman" w:cs="Times New Roman"/>
                <w:b/>
                <w:bCs/>
                <w:sz w:val="24"/>
                <w:szCs w:val="24"/>
                <w:lang w:val="vi-VN"/>
              </w:rPr>
              <w:t>15.</w:t>
            </w:r>
            <w:r w:rsidRPr="009D1EA5">
              <w:rPr>
                <w:rFonts w:ascii="Times New Roman" w:hAnsi="Times New Roman" w:cs="Times New Roman"/>
                <w:b/>
                <w:bCs/>
                <w:sz w:val="24"/>
                <w:szCs w:val="24"/>
              </w:rPr>
              <w:t xml:space="preserve"> </w:t>
            </w:r>
            <w:r w:rsidRPr="009D1EA5">
              <w:rPr>
                <w:rFonts w:ascii="Times New Roman" w:hAnsi="Times New Roman" w:cs="Times New Roman"/>
                <w:b/>
                <w:bCs/>
                <w:sz w:val="24"/>
                <w:szCs w:val="24"/>
                <w:lang w:val="vi-VN"/>
              </w:rPr>
              <w:t>Multiple Contracts</w:t>
            </w:r>
          </w:p>
          <w:p w14:paraId="6C601366" w14:textId="77777777" w:rsidR="00A41518" w:rsidRPr="009D1EA5" w:rsidRDefault="00A41518" w:rsidP="00A41518">
            <w:pPr>
              <w:spacing w:line="360" w:lineRule="auto"/>
              <w:jc w:val="both"/>
              <w:rPr>
                <w:rFonts w:ascii="Times New Roman" w:hAnsi="Times New Roman" w:cs="Times New Roman"/>
                <w:b/>
                <w:bCs/>
                <w:sz w:val="24"/>
                <w:szCs w:val="24"/>
                <w:lang w:val="vi-VN"/>
              </w:rPr>
            </w:pPr>
            <w:r w:rsidRPr="009D1EA5">
              <w:rPr>
                <w:rFonts w:ascii="Times New Roman" w:hAnsi="Times New Roman" w:cs="Times New Roman"/>
                <w:b/>
                <w:bCs/>
                <w:sz w:val="24"/>
                <w:szCs w:val="24"/>
              </w:rPr>
              <w:t xml:space="preserve">15.1 </w:t>
            </w:r>
            <w:r w:rsidRPr="009D1EA5">
              <w:rPr>
                <w:rFonts w:ascii="Times New Roman" w:hAnsi="Times New Roman" w:cs="Times New Roman"/>
                <w:sz w:val="24"/>
                <w:szCs w:val="24"/>
                <w:lang w:val="vi-VN"/>
              </w:rPr>
              <w:t>Where</w:t>
            </w:r>
            <w:r w:rsidRPr="009D1EA5">
              <w:rPr>
                <w:rFonts w:ascii="Times New Roman" w:hAnsi="Times New Roman" w:cs="Times New Roman"/>
                <w:sz w:val="24"/>
                <w:szCs w:val="24"/>
              </w:rPr>
              <w:t xml:space="preserve"> </w:t>
            </w:r>
            <w:r w:rsidRPr="009D1EA5">
              <w:rPr>
                <w:rFonts w:ascii="Times New Roman" w:hAnsi="Times New Roman" w:cs="Times New Roman"/>
                <w:sz w:val="24"/>
                <w:szCs w:val="24"/>
                <w:lang w:val="vi-VN"/>
              </w:rPr>
              <w:t>disputes arise out of or in connection with more than one arbitration agreement, the Claimant shall:</w:t>
            </w:r>
          </w:p>
          <w:p w14:paraId="3CD51BC6" w14:textId="77777777" w:rsidR="00A41518" w:rsidRPr="009D1EA5" w:rsidRDefault="00A41518" w:rsidP="00A41518">
            <w:pPr>
              <w:spacing w:line="360" w:lineRule="auto"/>
              <w:jc w:val="both"/>
              <w:rPr>
                <w:rFonts w:ascii="Times New Roman" w:hAnsi="Times New Roman" w:cs="Times New Roman"/>
                <w:sz w:val="24"/>
                <w:szCs w:val="24"/>
                <w:lang w:val="vi-VN"/>
              </w:rPr>
            </w:pPr>
            <w:r w:rsidRPr="009D1EA5">
              <w:rPr>
                <w:rFonts w:ascii="Times New Roman" w:hAnsi="Times New Roman" w:cs="Times New Roman"/>
                <w:b/>
                <w:bCs/>
                <w:sz w:val="24"/>
                <w:szCs w:val="24"/>
                <w:lang w:val="vi-VN"/>
              </w:rPr>
              <w:t>(a)</w:t>
            </w:r>
            <w:r w:rsidRPr="009D1EA5">
              <w:rPr>
                <w:rFonts w:ascii="Times New Roman" w:hAnsi="Times New Roman" w:cs="Times New Roman"/>
                <w:sz w:val="24"/>
                <w:szCs w:val="24"/>
                <w:lang w:val="vi-VN"/>
              </w:rPr>
              <w:t xml:space="preserve"> file a separate Notice in respect of each arbitration agreement invoked;</w:t>
            </w:r>
          </w:p>
          <w:p w14:paraId="56975511" w14:textId="77777777" w:rsidR="00A41518" w:rsidRPr="009D1EA5" w:rsidRDefault="00A41518" w:rsidP="00A41518">
            <w:pPr>
              <w:spacing w:line="360" w:lineRule="auto"/>
              <w:jc w:val="both"/>
              <w:rPr>
                <w:rFonts w:ascii="Times New Roman" w:hAnsi="Times New Roman" w:cs="Times New Roman"/>
                <w:sz w:val="24"/>
                <w:szCs w:val="24"/>
                <w:lang w:val="vi-VN"/>
              </w:rPr>
            </w:pPr>
            <w:r w:rsidRPr="009D1EA5">
              <w:rPr>
                <w:rFonts w:ascii="Times New Roman" w:hAnsi="Times New Roman" w:cs="Times New Roman"/>
                <w:b/>
                <w:bCs/>
                <w:sz w:val="24"/>
                <w:szCs w:val="24"/>
                <w:lang w:val="vi-VN"/>
              </w:rPr>
              <w:lastRenderedPageBreak/>
              <w:t>(b)</w:t>
            </w:r>
            <w:r w:rsidRPr="009D1EA5">
              <w:rPr>
                <w:rFonts w:ascii="Times New Roman" w:hAnsi="Times New Roman" w:cs="Times New Roman"/>
                <w:sz w:val="24"/>
                <w:szCs w:val="24"/>
                <w:lang w:val="vi-VN"/>
              </w:rPr>
              <w:t xml:space="preserve"> file a separate Notice in respect of each arbitration agreement invoked and concurrently submit an application to consolidate the arbitrations in accordance with Rule 16.1; or</w:t>
            </w:r>
          </w:p>
          <w:p w14:paraId="06A75ABA"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lang w:val="vi-VN"/>
              </w:rPr>
              <w:t>(c)</w:t>
            </w:r>
            <w:r w:rsidRPr="009D1EA5">
              <w:rPr>
                <w:rFonts w:ascii="Times New Roman" w:hAnsi="Times New Roman" w:cs="Times New Roman"/>
                <w:sz w:val="24"/>
                <w:szCs w:val="24"/>
                <w:lang w:val="vi-VN"/>
              </w:rPr>
              <w:t xml:space="preserve"> file a single Notice in respect of all the arbitration agreements invoked and the Notice shall be deemed to be an application to consolidate all such arbitrations in accordance with Rule 16.1. In addition to the requirements under Rule 6.3, the Notice shall include a statement identifying the relevant contracts and the claims arising out of or in connection with each arbitration agreement invoked.</w:t>
            </w:r>
          </w:p>
        </w:tc>
        <w:tc>
          <w:tcPr>
            <w:tcW w:w="2835" w:type="dxa"/>
          </w:tcPr>
          <w:p w14:paraId="5D50341C"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Điều kiện để các yêu cầu được giải quyết chung </w:t>
            </w:r>
            <w:proofErr w:type="spellStart"/>
            <w:r w:rsidRPr="009D1EA5">
              <w:rPr>
                <w:rFonts w:ascii="Times New Roman" w:hAnsi="Times New Roman" w:cs="Times New Roman"/>
                <w:sz w:val="24"/>
                <w:szCs w:val="24"/>
                <w:lang w:val="en-US"/>
              </w:rPr>
              <w:t>được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dẫn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chiếu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đến</w:t>
            </w:r>
            <w:proofErr w:type="spellEnd"/>
            <w:r w:rsidRPr="009D1EA5">
              <w:rPr>
                <w:rFonts w:ascii="Times New Roman" w:hAnsi="Times New Roman" w:cs="Times New Roman"/>
                <w:sz w:val="24"/>
                <w:szCs w:val="24"/>
              </w:rPr>
              <w:t xml:space="preserve"> điều kiện hợp nhất trọng tài (xem Rule 16.1 SIAC). Cụ thể, có thể hợp nhất nếu thỏa mãn một trong các trường hợp: </w:t>
            </w:r>
          </w:p>
          <w:p w14:paraId="68EC0C42"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(i) tất cả các bên đồng ý hợp nhất; hoặc </w:t>
            </w:r>
          </w:p>
          <w:p w14:paraId="429F2402"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(ii) các yêu cầu thuộc các trọng tài đều dựa trên cùng một thỏa thuận trọng tài; hoặc (iii) các thỏa thuận trọng tài khác nhau nhưng tương thích, và tranh chấp phát sinh từ cùng một quan hệ pháp lý, hoặc cùng chuỗi hợp đồng chính-phụ, hoặc cùng một giao dịch hoặc chuỗi giao dịch.</w:t>
            </w:r>
          </w:p>
        </w:tc>
        <w:tc>
          <w:tcPr>
            <w:tcW w:w="2268" w:type="dxa"/>
          </w:tcPr>
          <w:p w14:paraId="6E352702"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Trước khi Hội đồng Trọng tài được thành lập, </w:t>
            </w:r>
            <w:r w:rsidRPr="009D1EA5">
              <w:rPr>
                <w:rFonts w:ascii="Times New Roman" w:hAnsi="Times New Roman" w:cs="Times New Roman"/>
                <w:b/>
                <w:bCs/>
                <w:sz w:val="24"/>
                <w:szCs w:val="24"/>
              </w:rPr>
              <w:t>SIAC (Court)</w:t>
            </w:r>
            <w:r w:rsidRPr="009D1EA5">
              <w:rPr>
                <w:rFonts w:ascii="Times New Roman" w:hAnsi="Times New Roman" w:cs="Times New Roman"/>
                <w:sz w:val="24"/>
                <w:szCs w:val="24"/>
              </w:rPr>
              <w:t xml:space="preserve"> sẽ quyết định việc có chấp nhận hợp nhất các yêu cầu từ nhiều hợp đồng vào một trọng tài hay không </w:t>
            </w:r>
            <w:r w:rsidRPr="009D1EA5">
              <w:rPr>
                <w:rFonts w:ascii="Times New Roman" w:hAnsi="Times New Roman" w:cs="Times New Roman"/>
                <w:sz w:val="24"/>
                <w:szCs w:val="24"/>
              </w:rPr>
              <w:lastRenderedPageBreak/>
              <w:t>(dựa trên đơn yêu cầu gửi Ban Thư ký SIAC). Nếu điều kiện hợp nhất không đạt, các tranh chấp sẽ phải xử lý bằng trọng tài riêng rẽ.</w:t>
            </w:r>
          </w:p>
        </w:tc>
        <w:tc>
          <w:tcPr>
            <w:tcW w:w="3119" w:type="dxa"/>
          </w:tcPr>
          <w:p w14:paraId="0826601B"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Nguyên đơn gửi đơn khởi kiện theo các lựa chọn (a), (b) hoặc (c) nêu trên. Trường hợp (b) hoặc (c), đơn được xem xét như đơn </w:t>
            </w:r>
            <w:proofErr w:type="spellStart"/>
            <w:r w:rsidRPr="009D1EA5">
              <w:rPr>
                <w:rFonts w:ascii="Times New Roman" w:hAnsi="Times New Roman" w:cs="Times New Roman"/>
                <w:sz w:val="24"/>
                <w:szCs w:val="24"/>
                <w:lang w:val="en-US"/>
              </w:rPr>
              <w:t>yêu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gộp</w:t>
            </w:r>
            <w:proofErr w:type="spellEnd"/>
            <w:r w:rsidRPr="009D1EA5">
              <w:rPr>
                <w:rFonts w:ascii="Times New Roman" w:hAnsi="Times New Roman" w:cs="Times New Roman"/>
                <w:sz w:val="24"/>
                <w:szCs w:val="24"/>
                <w:lang w:val="en-US"/>
              </w:rPr>
              <w:t xml:space="preserve"> </w:t>
            </w:r>
            <w:r w:rsidRPr="009D1EA5">
              <w:rPr>
                <w:rFonts w:ascii="Times New Roman" w:hAnsi="Times New Roman" w:cs="Times New Roman"/>
                <w:sz w:val="24"/>
                <w:szCs w:val="24"/>
              </w:rPr>
              <w:t xml:space="preserve">các vụ tranh chấp (gửi Registrar trước khi lập Hội đồng Trọng tài). SIAC sẽ xem xét đơn hợp </w:t>
            </w:r>
            <w:r w:rsidRPr="009D1EA5">
              <w:rPr>
                <w:rFonts w:ascii="Times New Roman" w:hAnsi="Times New Roman" w:cs="Times New Roman"/>
                <w:sz w:val="24"/>
                <w:szCs w:val="24"/>
              </w:rPr>
              <w:lastRenderedPageBreak/>
              <w:t>nhất theo Rule 16; nếu được chấp thuận, các tranh chấp được giải quyết trong một trọng tài duy nhất.</w:t>
            </w:r>
          </w:p>
        </w:tc>
      </w:tr>
      <w:tr w:rsidR="00A41518" w:rsidRPr="009D1EA5" w14:paraId="01A4A1FB" w14:textId="77777777" w:rsidTr="0017201D">
        <w:tc>
          <w:tcPr>
            <w:tcW w:w="0" w:type="auto"/>
          </w:tcPr>
          <w:p w14:paraId="47B0C361"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t>HKIAC</w:t>
            </w:r>
          </w:p>
        </w:tc>
        <w:tc>
          <w:tcPr>
            <w:tcW w:w="4168" w:type="dxa"/>
          </w:tcPr>
          <w:p w14:paraId="4482079B" w14:textId="77777777" w:rsidR="009D1EA5"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t>Article 29 – Single Arbitration under Multiple Contracts</w:t>
            </w:r>
            <w:r w:rsidRPr="009D1EA5">
              <w:rPr>
                <w:rFonts w:ascii="Times New Roman" w:hAnsi="Times New Roman" w:cs="Times New Roman"/>
                <w:sz w:val="24"/>
                <w:szCs w:val="24"/>
              </w:rPr>
              <w:t xml:space="preserve"> </w:t>
            </w:r>
          </w:p>
          <w:p w14:paraId="63444CA8" w14:textId="54AE79C3"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lastRenderedPageBreak/>
              <w:t>29.1</w:t>
            </w:r>
            <w:r w:rsidRPr="009D1EA5">
              <w:rPr>
                <w:rFonts w:ascii="Times New Roman" w:hAnsi="Times New Roman" w:cs="Times New Roman"/>
                <w:sz w:val="24"/>
                <w:szCs w:val="24"/>
              </w:rPr>
              <w:t xml:space="preserve"> Subject to Article 19.5, claims arising out of or in connection with more than one contract may be made in a single arbitration, provided that: (a) a common question of law or fact arises under each arbitration agreement giving rise to the arbitration; and (b) the rights to relief claimed are in respect of, or arise out of, the same transaction or a series of related transactions; and (c) the arbitration agreements under which those claims are made are compatible.</w:t>
            </w:r>
          </w:p>
        </w:tc>
        <w:tc>
          <w:tcPr>
            <w:tcW w:w="2835" w:type="dxa"/>
          </w:tcPr>
          <w:p w14:paraId="4E3DC2DD"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Các điều kiện để chấp nhận một trọng tài cho nhiều hợp đồng gồm: </w:t>
            </w:r>
          </w:p>
          <w:p w14:paraId="32697F76"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lastRenderedPageBreak/>
              <w:t>(a)</w:t>
            </w:r>
            <w:r w:rsidRPr="009D1EA5">
              <w:rPr>
                <w:rFonts w:ascii="Times New Roman" w:hAnsi="Times New Roman" w:cs="Times New Roman"/>
                <w:sz w:val="24"/>
                <w:szCs w:val="24"/>
              </w:rPr>
              <w:t xml:space="preserve"> giữa các hợp đồng phải có câu hỏi pháp lý</w:t>
            </w:r>
            <w:r w:rsidRPr="009D1EA5">
              <w:rPr>
                <w:rFonts w:ascii="Times New Roman" w:hAnsi="Times New Roman" w:cs="Times New Roman"/>
                <w:sz w:val="24"/>
                <w:szCs w:val="24"/>
                <w:lang w:val="en-US"/>
              </w:rPr>
              <w:t xml:space="preserve"> (law)</w:t>
            </w:r>
            <w:r w:rsidRPr="009D1EA5">
              <w:rPr>
                <w:rFonts w:ascii="Times New Roman" w:hAnsi="Times New Roman" w:cs="Times New Roman"/>
                <w:sz w:val="24"/>
                <w:szCs w:val="24"/>
              </w:rPr>
              <w:t xml:space="preserve"> hoặc thực tế </w:t>
            </w:r>
            <w:r w:rsidRPr="009D1EA5">
              <w:rPr>
                <w:rFonts w:ascii="Times New Roman" w:hAnsi="Times New Roman" w:cs="Times New Roman"/>
                <w:sz w:val="24"/>
                <w:szCs w:val="24"/>
                <w:lang w:val="en-US"/>
              </w:rPr>
              <w:t xml:space="preserve">(fact) </w:t>
            </w:r>
            <w:r w:rsidRPr="009D1EA5">
              <w:rPr>
                <w:rFonts w:ascii="Times New Roman" w:hAnsi="Times New Roman" w:cs="Times New Roman"/>
                <w:sz w:val="24"/>
                <w:szCs w:val="24"/>
              </w:rPr>
              <w:t xml:space="preserve">chung; </w:t>
            </w:r>
          </w:p>
          <w:p w14:paraId="144BB048"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b/>
                <w:bCs/>
                <w:sz w:val="24"/>
                <w:szCs w:val="24"/>
              </w:rPr>
              <w:t>(b)</w:t>
            </w:r>
            <w:r w:rsidRPr="009D1EA5">
              <w:rPr>
                <w:rFonts w:ascii="Times New Roman" w:hAnsi="Times New Roman" w:cs="Times New Roman"/>
                <w:sz w:val="24"/>
                <w:szCs w:val="24"/>
              </w:rPr>
              <w:t xml:space="preserve"> các quyền hoặc biện pháp khắc phục được yêu cầu phải liên quan đến cùng một giao dịch hoặc cùng một chuỗi giao dịch; và </w:t>
            </w:r>
          </w:p>
          <w:p w14:paraId="36B6688A"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lastRenderedPageBreak/>
              <w:t>(c)</w:t>
            </w:r>
            <w:r w:rsidRPr="009D1EA5">
              <w:rPr>
                <w:rFonts w:ascii="Times New Roman" w:hAnsi="Times New Roman" w:cs="Times New Roman"/>
                <w:sz w:val="24"/>
                <w:szCs w:val="24"/>
              </w:rPr>
              <w:t xml:space="preserve"> các thỏa thuận trọng tài (trong các hợp đồng đó) phải tương thích</w:t>
            </w:r>
            <w:r w:rsidRPr="009D1EA5">
              <w:rPr>
                <w:rStyle w:val="FootnoteReference"/>
                <w:rFonts w:ascii="Times New Roman" w:hAnsi="Times New Roman" w:cs="Times New Roman"/>
                <w:sz w:val="24"/>
                <w:szCs w:val="24"/>
              </w:rPr>
              <w:footnoteReference w:id="1"/>
            </w:r>
            <w:r w:rsidRPr="009D1EA5">
              <w:rPr>
                <w:rFonts w:ascii="Times New Roman" w:hAnsi="Times New Roman" w:cs="Times New Roman"/>
                <w:sz w:val="24"/>
                <w:szCs w:val="24"/>
              </w:rPr>
              <w:t xml:space="preserve"> với nhau.</w:t>
            </w:r>
          </w:p>
        </w:tc>
        <w:tc>
          <w:tcPr>
            <w:tcW w:w="2268" w:type="dxa"/>
          </w:tcPr>
          <w:p w14:paraId="0ED53A52"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b/>
                <w:bCs/>
                <w:sz w:val="24"/>
                <w:szCs w:val="24"/>
              </w:rPr>
              <w:lastRenderedPageBreak/>
              <w:t>HKIAC</w:t>
            </w:r>
            <w:r w:rsidRPr="009D1EA5">
              <w:rPr>
                <w:rFonts w:ascii="Times New Roman" w:hAnsi="Times New Roman" w:cs="Times New Roman"/>
                <w:sz w:val="24"/>
                <w:szCs w:val="24"/>
              </w:rPr>
              <w:t xml:space="preserve"> (</w:t>
            </w:r>
            <w:r w:rsidRPr="009D1EA5">
              <w:rPr>
                <w:rFonts w:ascii="Times New Roman" w:hAnsi="Times New Roman" w:cs="Times New Roman"/>
                <w:sz w:val="24"/>
                <w:szCs w:val="24"/>
                <w:lang w:val="en-US"/>
              </w:rPr>
              <w:t xml:space="preserve">Proceedings </w:t>
            </w:r>
            <w:r w:rsidRPr="009D1EA5">
              <w:rPr>
                <w:rFonts w:ascii="Times New Roman" w:hAnsi="Times New Roman" w:cs="Times New Roman"/>
                <w:sz w:val="24"/>
                <w:szCs w:val="24"/>
                <w:lang w:val="en-US"/>
              </w:rPr>
              <w:lastRenderedPageBreak/>
              <w:t>Committee</w:t>
            </w:r>
            <w:r w:rsidRPr="009D1EA5">
              <w:rPr>
                <w:rStyle w:val="FootnoteReference"/>
                <w:rFonts w:ascii="Times New Roman" w:hAnsi="Times New Roman" w:cs="Times New Roman"/>
                <w:sz w:val="24"/>
                <w:szCs w:val="24"/>
                <w:lang w:val="en-US"/>
              </w:rPr>
              <w:footnoteReference w:id="2"/>
            </w:r>
            <w:r w:rsidRPr="009D1EA5">
              <w:rPr>
                <w:rFonts w:ascii="Times New Roman" w:hAnsi="Times New Roman" w:cs="Times New Roman"/>
                <w:sz w:val="24"/>
                <w:szCs w:val="24"/>
              </w:rPr>
              <w:t xml:space="preserve">) có thẩm quyền quyết định </w:t>
            </w:r>
            <w:r w:rsidRPr="009D1EA5">
              <w:rPr>
                <w:rFonts w:ascii="Times New Roman" w:hAnsi="Times New Roman" w:cs="Times New Roman"/>
                <w:b/>
                <w:bCs/>
                <w:sz w:val="24"/>
                <w:szCs w:val="24"/>
              </w:rPr>
              <w:t>sơ bộ</w:t>
            </w:r>
            <w:r w:rsidRPr="009D1EA5">
              <w:rPr>
                <w:rFonts w:ascii="Times New Roman" w:hAnsi="Times New Roman" w:cs="Times New Roman"/>
                <w:sz w:val="24"/>
                <w:szCs w:val="24"/>
              </w:rPr>
              <w:t xml:space="preserve"> liệu một trọng tài đơn nhất có thể tiến hành cho nhiều hợp đồng hay không. HKIAC sẽ kiểm tra </w:t>
            </w:r>
            <w:proofErr w:type="spellStart"/>
            <w:r w:rsidRPr="009D1EA5">
              <w:rPr>
                <w:rFonts w:ascii="Times New Roman" w:hAnsi="Times New Roman" w:cs="Times New Roman"/>
                <w:sz w:val="24"/>
                <w:szCs w:val="24"/>
                <w:lang w:val="en-US"/>
              </w:rPr>
              <w:t>sơ</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bộ</w:t>
            </w:r>
            <w:proofErr w:type="spellEnd"/>
            <w:r w:rsidRPr="009D1EA5">
              <w:rPr>
                <w:rFonts w:ascii="Times New Roman" w:hAnsi="Times New Roman" w:cs="Times New Roman"/>
                <w:sz w:val="24"/>
                <w:szCs w:val="24"/>
              </w:rPr>
              <w:t xml:space="preserve"> về sự tồn tại và tính tương thích của các thỏa thuận trọng tài theo Điều 19.5. (Sau đó, nếu có tranh chấp về thẩm quyền, Hội đồng Trọng tài hoặc tòa án có thể xem xét lại trong giai đoạn </w:t>
            </w:r>
            <w:proofErr w:type="spellStart"/>
            <w:r w:rsidRPr="009D1EA5">
              <w:rPr>
                <w:rFonts w:ascii="Times New Roman" w:hAnsi="Times New Roman" w:cs="Times New Roman"/>
                <w:sz w:val="24"/>
                <w:szCs w:val="24"/>
                <w:lang w:val="en-US"/>
              </w:rPr>
              <w:t>về</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sau</w:t>
            </w:r>
            <w:proofErr w:type="spellEnd"/>
            <w:r w:rsidRPr="009D1EA5">
              <w:rPr>
                <w:rFonts w:ascii="Times New Roman" w:hAnsi="Times New Roman" w:cs="Times New Roman"/>
                <w:sz w:val="24"/>
                <w:szCs w:val="24"/>
              </w:rPr>
              <w:t>).</w:t>
            </w:r>
          </w:p>
        </w:tc>
        <w:tc>
          <w:tcPr>
            <w:tcW w:w="3119" w:type="dxa"/>
          </w:tcPr>
          <w:p w14:paraId="252B1A82"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Bên yêu cầu nộp một Đơn khởi kiện duy nhất cho các hợp đồng liên quan. HKIAC </w:t>
            </w:r>
            <w:r w:rsidRPr="009D1EA5">
              <w:rPr>
                <w:rFonts w:ascii="Times New Roman" w:hAnsi="Times New Roman" w:cs="Times New Roman"/>
                <w:sz w:val="24"/>
                <w:szCs w:val="24"/>
              </w:rPr>
              <w:lastRenderedPageBreak/>
              <w:t>sẽ xem xét hồ sơ để quyết định có cho phép giải quyết chung hay không. Nếu HKIAC từ chối (không thỏa các điều kiện), các bên sẽ phải nộp yêu cầu trọng tài tách riêng cho từng hợp đồng (có thể sau đó đề nghị hợp nhất theo thủ tục Điều 28 HKIAC).</w:t>
            </w:r>
          </w:p>
        </w:tc>
      </w:tr>
      <w:tr w:rsidR="00A41518" w:rsidRPr="009D1EA5" w14:paraId="13A8CA1A" w14:textId="77777777" w:rsidTr="0017201D">
        <w:tc>
          <w:tcPr>
            <w:tcW w:w="0" w:type="auto"/>
          </w:tcPr>
          <w:p w14:paraId="23E6C8DE" w14:textId="77777777" w:rsidR="00A41518" w:rsidRPr="009D1EA5" w:rsidRDefault="00A41518" w:rsidP="00A41518">
            <w:pPr>
              <w:pStyle w:val="Compact"/>
              <w:spacing w:line="360" w:lineRule="auto"/>
              <w:jc w:val="center"/>
              <w:rPr>
                <w:rFonts w:ascii="Times New Roman" w:hAnsi="Times New Roman" w:cs="Times New Roman"/>
                <w:sz w:val="24"/>
                <w:szCs w:val="24"/>
              </w:rPr>
            </w:pPr>
            <w:r w:rsidRPr="009D1EA5">
              <w:rPr>
                <w:rFonts w:ascii="Times New Roman" w:hAnsi="Times New Roman" w:cs="Times New Roman"/>
                <w:b/>
                <w:bCs/>
                <w:sz w:val="24"/>
                <w:szCs w:val="24"/>
              </w:rPr>
              <w:lastRenderedPageBreak/>
              <w:t>ICC</w:t>
            </w:r>
          </w:p>
        </w:tc>
        <w:tc>
          <w:tcPr>
            <w:tcW w:w="4168" w:type="dxa"/>
          </w:tcPr>
          <w:p w14:paraId="67B4A658" w14:textId="77777777" w:rsidR="00A41518" w:rsidRPr="009D1EA5" w:rsidRDefault="00A41518" w:rsidP="00A41518">
            <w:pPr>
              <w:spacing w:line="360" w:lineRule="auto"/>
              <w:jc w:val="both"/>
              <w:rPr>
                <w:rFonts w:ascii="Times New Roman" w:hAnsi="Times New Roman" w:cs="Times New Roman"/>
                <w:b/>
                <w:bCs/>
                <w:sz w:val="24"/>
                <w:szCs w:val="24"/>
              </w:rPr>
            </w:pPr>
            <w:r w:rsidRPr="009D1EA5">
              <w:rPr>
                <w:rFonts w:ascii="Times New Roman" w:hAnsi="Times New Roman" w:cs="Times New Roman"/>
                <w:b/>
                <w:bCs/>
                <w:sz w:val="24"/>
                <w:szCs w:val="24"/>
              </w:rPr>
              <w:t>Article 9 – Multiple Contracts</w:t>
            </w:r>
          </w:p>
          <w:p w14:paraId="185E5E11" w14:textId="77777777" w:rsidR="00A41518" w:rsidRPr="009D1EA5" w:rsidRDefault="00A41518" w:rsidP="00A41518">
            <w:pPr>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t>Subject to the provisions of Articles 6(3)-6(7)</w:t>
            </w:r>
            <w:r w:rsidRPr="009D1EA5">
              <w:rPr>
                <w:rStyle w:val="FootnoteReference"/>
                <w:rFonts w:ascii="Times New Roman" w:hAnsi="Times New Roman" w:cs="Times New Roman"/>
                <w:sz w:val="24"/>
                <w:szCs w:val="24"/>
              </w:rPr>
              <w:footnoteReference w:id="3"/>
            </w:r>
            <w:r w:rsidRPr="009D1EA5">
              <w:rPr>
                <w:rFonts w:ascii="Times New Roman" w:hAnsi="Times New Roman" w:cs="Times New Roman"/>
                <w:sz w:val="24"/>
                <w:szCs w:val="24"/>
              </w:rPr>
              <w:t xml:space="preserve"> and 23(4)</w:t>
            </w:r>
            <w:r w:rsidRPr="009D1EA5">
              <w:rPr>
                <w:rStyle w:val="FootnoteReference"/>
                <w:rFonts w:ascii="Times New Roman" w:hAnsi="Times New Roman" w:cs="Times New Roman"/>
                <w:sz w:val="24"/>
                <w:szCs w:val="24"/>
              </w:rPr>
              <w:footnoteReference w:id="4"/>
            </w:r>
            <w:r w:rsidRPr="009D1EA5">
              <w:rPr>
                <w:rFonts w:ascii="Times New Roman" w:hAnsi="Times New Roman" w:cs="Times New Roman"/>
                <w:sz w:val="24"/>
                <w:szCs w:val="24"/>
              </w:rPr>
              <w:t xml:space="preserve">, claims arising out of or in connection with more than one contract may be made in a single arbitration, irrespective of whether such claims are made under one or more than </w:t>
            </w:r>
            <w:r w:rsidRPr="009D1EA5">
              <w:rPr>
                <w:rFonts w:ascii="Times New Roman" w:hAnsi="Times New Roman" w:cs="Times New Roman"/>
                <w:sz w:val="24"/>
                <w:szCs w:val="24"/>
              </w:rPr>
              <w:lastRenderedPageBreak/>
              <w:t>one arbitration agreement under the Rules.</w:t>
            </w:r>
          </w:p>
          <w:p w14:paraId="774B771B" w14:textId="77777777" w:rsidR="00A41518" w:rsidRPr="009D1EA5" w:rsidRDefault="00A41518" w:rsidP="00A41518">
            <w:pPr>
              <w:pStyle w:val="Compact"/>
              <w:spacing w:line="360" w:lineRule="auto"/>
              <w:jc w:val="both"/>
              <w:rPr>
                <w:rFonts w:ascii="Times New Roman" w:hAnsi="Times New Roman" w:cs="Times New Roman"/>
                <w:sz w:val="24"/>
                <w:szCs w:val="24"/>
              </w:rPr>
            </w:pPr>
          </w:p>
        </w:tc>
        <w:tc>
          <w:tcPr>
            <w:tcW w:w="2835" w:type="dxa"/>
          </w:tcPr>
          <w:p w14:paraId="25254B35"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Quy tắc ICC </w:t>
            </w:r>
            <w:r w:rsidRPr="009D1EA5">
              <w:rPr>
                <w:rFonts w:ascii="Times New Roman" w:hAnsi="Times New Roman" w:cs="Times New Roman"/>
                <w:b/>
                <w:bCs/>
                <w:sz w:val="24"/>
                <w:szCs w:val="24"/>
              </w:rPr>
              <w:t>không liệt kê điều kiện cụ thể</w:t>
            </w:r>
            <w:r w:rsidRPr="009D1EA5">
              <w:rPr>
                <w:rFonts w:ascii="Times New Roman" w:hAnsi="Times New Roman" w:cs="Times New Roman"/>
                <w:sz w:val="24"/>
                <w:szCs w:val="24"/>
              </w:rPr>
              <w:t xml:space="preserve"> ngoài việc tất cả các hợp đồng phải có thỏa thuận trọng tài ICC. </w:t>
            </w:r>
          </w:p>
          <w:p w14:paraId="22C30899"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lang w:val="en-US"/>
              </w:rPr>
              <w:t xml:space="preserve">Tuy </w:t>
            </w:r>
            <w:proofErr w:type="spellStart"/>
            <w:r w:rsidRPr="009D1EA5">
              <w:rPr>
                <w:rFonts w:ascii="Times New Roman" w:hAnsi="Times New Roman" w:cs="Times New Roman"/>
                <w:sz w:val="24"/>
                <w:szCs w:val="24"/>
                <w:lang w:val="en-US"/>
              </w:rPr>
              <w:t>nhiên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trong</w:t>
            </w:r>
            <w:proofErr w:type="spellEnd"/>
            <w:r w:rsidRPr="009D1EA5">
              <w:rPr>
                <w:rFonts w:ascii="Times New Roman" w:hAnsi="Times New Roman" w:cs="Times New Roman"/>
                <w:sz w:val="24"/>
                <w:szCs w:val="24"/>
                <w:lang w:val="en-US"/>
              </w:rPr>
              <w:t xml:space="preserve"> </w:t>
            </w:r>
            <w:r w:rsidRPr="009D1EA5">
              <w:rPr>
                <w:rFonts w:ascii="Times New Roman" w:hAnsi="Times New Roman" w:cs="Times New Roman"/>
                <w:i/>
                <w:iCs/>
                <w:sz w:val="24"/>
                <w:szCs w:val="24"/>
                <w:lang w:val="en-US"/>
              </w:rPr>
              <w:t>The Secretariat’s guide to ICC Arbitration (Rules 2012)</w:t>
            </w:r>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đã</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lastRenderedPageBreak/>
              <w:t>giải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thích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điều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kiện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để</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gộp</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yêu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từ</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nhiều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hợp</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đồng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như</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sau</w:t>
            </w:r>
            <w:proofErr w:type="spellEnd"/>
            <w:r w:rsidRPr="009D1EA5">
              <w:rPr>
                <w:rFonts w:ascii="Times New Roman" w:hAnsi="Times New Roman" w:cs="Times New Roman"/>
                <w:sz w:val="24"/>
                <w:szCs w:val="24"/>
                <w:lang w:val="en-US"/>
              </w:rPr>
              <w:t xml:space="preserve">: </w:t>
            </w:r>
            <w:r w:rsidRPr="009D1EA5">
              <w:rPr>
                <w:rFonts w:ascii="Times New Roman" w:hAnsi="Times New Roman" w:cs="Times New Roman"/>
                <w:b/>
                <w:bCs/>
                <w:sz w:val="24"/>
                <w:szCs w:val="24"/>
              </w:rPr>
              <w:t>(a)</w:t>
            </w:r>
            <w:r w:rsidRPr="009D1EA5">
              <w:rPr>
                <w:rFonts w:ascii="Times New Roman" w:hAnsi="Times New Roman" w:cs="Times New Roman"/>
                <w:sz w:val="24"/>
                <w:szCs w:val="24"/>
              </w:rPr>
              <w:t xml:space="preserve"> các thỏa thuận trọng tài mà theo đó các </w:t>
            </w:r>
            <w:proofErr w:type="spellStart"/>
            <w:r w:rsidRPr="009D1EA5">
              <w:rPr>
                <w:rFonts w:ascii="Times New Roman" w:hAnsi="Times New Roman" w:cs="Times New Roman"/>
                <w:sz w:val="24"/>
                <w:szCs w:val="24"/>
                <w:lang w:val="en-US"/>
              </w:rPr>
              <w:t>yêu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cầu</w:t>
            </w:r>
            <w:proofErr w:type="spellEnd"/>
            <w:r w:rsidRPr="009D1EA5">
              <w:rPr>
                <w:rFonts w:ascii="Times New Roman" w:hAnsi="Times New Roman" w:cs="Times New Roman"/>
                <w:sz w:val="24"/>
                <w:szCs w:val="24"/>
              </w:rPr>
              <w:t xml:space="preserve"> được đưa ra có thể tương thích với nhau, và </w:t>
            </w:r>
            <w:r w:rsidRPr="009D1EA5">
              <w:rPr>
                <w:rFonts w:ascii="Times New Roman" w:hAnsi="Times New Roman" w:cs="Times New Roman"/>
                <w:b/>
                <w:bCs/>
                <w:sz w:val="24"/>
                <w:szCs w:val="24"/>
              </w:rPr>
              <w:t>(b)</w:t>
            </w:r>
            <w:r w:rsidRPr="009D1EA5">
              <w:rPr>
                <w:rFonts w:ascii="Times New Roman" w:hAnsi="Times New Roman" w:cs="Times New Roman"/>
                <w:sz w:val="24"/>
                <w:szCs w:val="24"/>
              </w:rPr>
              <w:t xml:space="preserve"> tất cả các bên tham gia trọng tài có thể đã đồng ý rằng các </w:t>
            </w:r>
            <w:proofErr w:type="spellStart"/>
            <w:r w:rsidRPr="009D1EA5">
              <w:rPr>
                <w:rFonts w:ascii="Times New Roman" w:hAnsi="Times New Roman" w:cs="Times New Roman"/>
                <w:sz w:val="24"/>
                <w:szCs w:val="24"/>
                <w:lang w:val="en-US"/>
              </w:rPr>
              <w:t>yêu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cầu</w:t>
            </w:r>
            <w:proofErr w:type="spellEnd"/>
            <w:r w:rsidRPr="009D1EA5">
              <w:rPr>
                <w:rFonts w:ascii="Times New Roman" w:hAnsi="Times New Roman" w:cs="Times New Roman"/>
                <w:sz w:val="24"/>
                <w:szCs w:val="24"/>
              </w:rPr>
              <w:t xml:space="preserve"> đó có thể được giải quyết cùng nhau trong một </w:t>
            </w:r>
            <w:proofErr w:type="spellStart"/>
            <w:r w:rsidRPr="009D1EA5">
              <w:rPr>
                <w:rFonts w:ascii="Times New Roman" w:hAnsi="Times New Roman" w:cs="Times New Roman"/>
                <w:sz w:val="24"/>
                <w:szCs w:val="24"/>
                <w:lang w:val="en-US"/>
              </w:rPr>
              <w:t>vụ</w:t>
            </w:r>
            <w:proofErr w:type="spellEnd"/>
            <w:r w:rsidRPr="009D1EA5">
              <w:rPr>
                <w:rFonts w:ascii="Times New Roman" w:hAnsi="Times New Roman" w:cs="Times New Roman"/>
                <w:sz w:val="24"/>
                <w:szCs w:val="24"/>
              </w:rPr>
              <w:t xml:space="preserve"> trọng tài duy nhất</w:t>
            </w:r>
            <w:r w:rsidRPr="009D1EA5">
              <w:rPr>
                <w:rStyle w:val="FootnoteReference"/>
                <w:rFonts w:ascii="Times New Roman" w:hAnsi="Times New Roman" w:cs="Times New Roman"/>
                <w:sz w:val="24"/>
                <w:szCs w:val="24"/>
              </w:rPr>
              <w:footnoteReference w:id="5"/>
            </w:r>
            <w:r w:rsidRPr="009D1EA5">
              <w:rPr>
                <w:rFonts w:ascii="Times New Roman" w:hAnsi="Times New Roman" w:cs="Times New Roman"/>
                <w:sz w:val="24"/>
                <w:szCs w:val="24"/>
              </w:rPr>
              <w:t>.</w:t>
            </w:r>
          </w:p>
        </w:tc>
        <w:tc>
          <w:tcPr>
            <w:tcW w:w="2268" w:type="dxa"/>
          </w:tcPr>
          <w:p w14:paraId="2F2D8EFA" w14:textId="77777777" w:rsidR="00A41518" w:rsidRPr="009D1EA5" w:rsidRDefault="00A41518" w:rsidP="00A41518">
            <w:pPr>
              <w:pStyle w:val="Compact"/>
              <w:spacing w:line="360" w:lineRule="auto"/>
              <w:jc w:val="both"/>
              <w:rPr>
                <w:rFonts w:ascii="Times New Roman" w:hAnsi="Times New Roman" w:cs="Times New Roman"/>
                <w:sz w:val="24"/>
                <w:szCs w:val="24"/>
              </w:rPr>
            </w:pPr>
            <w:r w:rsidRPr="009D1EA5">
              <w:rPr>
                <w:rFonts w:ascii="Times New Roman" w:hAnsi="Times New Roman" w:cs="Times New Roman"/>
                <w:sz w:val="24"/>
                <w:szCs w:val="24"/>
              </w:rPr>
              <w:lastRenderedPageBreak/>
              <w:t xml:space="preserve">ICC Court là cơ quan có thẩm quyền quyết định liệu các yêu cầu từ nhiều hợp đồng có được </w:t>
            </w:r>
            <w:proofErr w:type="spellStart"/>
            <w:r w:rsidRPr="009D1EA5">
              <w:rPr>
                <w:rFonts w:ascii="Times New Roman" w:hAnsi="Times New Roman" w:cs="Times New Roman"/>
                <w:sz w:val="24"/>
                <w:szCs w:val="24"/>
                <w:lang w:val="en-US"/>
              </w:rPr>
              <w:t>giải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quyết</w:t>
            </w:r>
            <w:proofErr w:type="spellEnd"/>
            <w:r w:rsidRPr="009D1EA5">
              <w:rPr>
                <w:rFonts w:ascii="Times New Roman" w:hAnsi="Times New Roman" w:cs="Times New Roman"/>
                <w:sz w:val="24"/>
                <w:szCs w:val="24"/>
              </w:rPr>
              <w:t xml:space="preserve"> cùng nhau trong một</w:t>
            </w:r>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vụ</w:t>
            </w:r>
            <w:proofErr w:type="spellEnd"/>
            <w:r w:rsidRPr="009D1EA5">
              <w:rPr>
                <w:rFonts w:ascii="Times New Roman" w:hAnsi="Times New Roman" w:cs="Times New Roman"/>
                <w:sz w:val="24"/>
                <w:szCs w:val="24"/>
              </w:rPr>
              <w:t xml:space="preserve"> trọng tài hay không, </w:t>
            </w:r>
            <w:r w:rsidRPr="009D1EA5">
              <w:rPr>
                <w:rFonts w:ascii="Times New Roman" w:hAnsi="Times New Roman" w:cs="Times New Roman"/>
                <w:sz w:val="24"/>
                <w:szCs w:val="24"/>
              </w:rPr>
              <w:lastRenderedPageBreak/>
              <w:t>trong trường hợp có bất đồng giữa các bên về vấn đề này</w:t>
            </w:r>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hoặc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có</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bên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không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tham</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gia</w:t>
            </w:r>
            <w:proofErr w:type="spellEnd"/>
            <w:r w:rsidRPr="009D1EA5">
              <w:rPr>
                <w:rFonts w:ascii="Times New Roman" w:hAnsi="Times New Roman" w:cs="Times New Roman"/>
                <w:sz w:val="24"/>
                <w:szCs w:val="24"/>
              </w:rPr>
              <w:t xml:space="preserve">. </w:t>
            </w:r>
          </w:p>
        </w:tc>
        <w:tc>
          <w:tcPr>
            <w:tcW w:w="3119" w:type="dxa"/>
          </w:tcPr>
          <w:p w14:paraId="01D2EBE9"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r w:rsidRPr="009D1EA5">
              <w:rPr>
                <w:rFonts w:ascii="Times New Roman" w:hAnsi="Times New Roman" w:cs="Times New Roman"/>
                <w:sz w:val="24"/>
                <w:szCs w:val="24"/>
              </w:rPr>
              <w:lastRenderedPageBreak/>
              <w:t xml:space="preserve">Trong Đơn khởi kiện gửi ICC, nguyên đơn phải liệt kê các hợp đồng liên quan và chỉ rõ thỏa thuận trọng tài áp dụng cho từng yêu cầu nếu dựa trên nhiều hợp đồng. Ban Thư ký </w:t>
            </w:r>
            <w:r w:rsidRPr="009D1EA5">
              <w:rPr>
                <w:rFonts w:ascii="Times New Roman" w:hAnsi="Times New Roman" w:cs="Times New Roman"/>
                <w:sz w:val="24"/>
                <w:szCs w:val="24"/>
              </w:rPr>
              <w:lastRenderedPageBreak/>
              <w:t xml:space="preserve">ICC sẽ </w:t>
            </w:r>
            <w:proofErr w:type="spellStart"/>
            <w:r w:rsidRPr="009D1EA5">
              <w:rPr>
                <w:rFonts w:ascii="Times New Roman" w:hAnsi="Times New Roman" w:cs="Times New Roman"/>
                <w:sz w:val="24"/>
                <w:szCs w:val="24"/>
                <w:lang w:val="en-US"/>
              </w:rPr>
              <w:t>giải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quyết</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nhau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trong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tùy</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trường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hợp</w:t>
            </w:r>
            <w:proofErr w:type="spellEnd"/>
            <w:r w:rsidRPr="009D1EA5">
              <w:rPr>
                <w:rFonts w:ascii="Times New Roman" w:hAnsi="Times New Roman" w:cs="Times New Roman"/>
                <w:sz w:val="24"/>
                <w:szCs w:val="24"/>
                <w:lang w:val="en-US"/>
              </w:rPr>
              <w:t>:</w:t>
            </w:r>
          </w:p>
          <w:p w14:paraId="13B0EA04"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proofErr w:type="spellStart"/>
            <w:r w:rsidRPr="009D1EA5">
              <w:rPr>
                <w:rFonts w:ascii="Times New Roman" w:hAnsi="Times New Roman" w:cs="Times New Roman"/>
                <w:b/>
                <w:bCs/>
                <w:sz w:val="24"/>
                <w:szCs w:val="24"/>
                <w:lang w:val="en-US"/>
              </w:rPr>
              <w:t>Nếu</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tất</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cả</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các</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bên</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tham</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gia</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tố</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tụng</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và</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không</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có</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phản</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đối</w:t>
            </w:r>
            <w:proofErr w:type="spellEnd"/>
            <w:r w:rsidRPr="009D1EA5">
              <w:rPr>
                <w:rFonts w:ascii="Times New Roman" w:hAnsi="Times New Roman" w:cs="Times New Roman"/>
                <w:b/>
                <w:bCs/>
                <w:sz w:val="24"/>
                <w:szCs w:val="24"/>
                <w:lang w:val="en-US"/>
              </w:rPr>
              <w:t xml:space="preserve">: </w:t>
            </w:r>
            <w:r w:rsidRPr="009D1EA5">
              <w:rPr>
                <w:rFonts w:ascii="Times New Roman" w:hAnsi="Times New Roman" w:cs="Times New Roman"/>
                <w:sz w:val="24"/>
                <w:szCs w:val="24"/>
                <w:lang w:val="en-US"/>
              </w:rPr>
              <w:t xml:space="preserve">BTK </w:t>
            </w:r>
            <w:proofErr w:type="spellStart"/>
            <w:r w:rsidRPr="009D1EA5">
              <w:rPr>
                <w:rFonts w:ascii="Times New Roman" w:hAnsi="Times New Roman" w:cs="Times New Roman"/>
                <w:sz w:val="24"/>
                <w:szCs w:val="24"/>
                <w:lang w:val="en-US"/>
              </w:rPr>
              <w:t>chuyển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hồ</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sơ</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tranh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chấp</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đến</w:t>
            </w:r>
            <w:proofErr w:type="spellEnd"/>
            <w:r w:rsidRPr="009D1EA5">
              <w:rPr>
                <w:rFonts w:ascii="Times New Roman" w:hAnsi="Times New Roman" w:cs="Times New Roman"/>
                <w:sz w:val="24"/>
                <w:szCs w:val="24"/>
                <w:lang w:val="en-US"/>
              </w:rPr>
              <w:t xml:space="preserve"> HĐTT </w:t>
            </w:r>
            <w:proofErr w:type="spellStart"/>
            <w:r w:rsidRPr="009D1EA5">
              <w:rPr>
                <w:rFonts w:ascii="Times New Roman" w:hAnsi="Times New Roman" w:cs="Times New Roman"/>
                <w:sz w:val="24"/>
                <w:szCs w:val="24"/>
                <w:lang w:val="en-US"/>
              </w:rPr>
              <w:t>mà</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không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quyết</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định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của</w:t>
            </w:r>
            <w:proofErr w:type="spellEnd"/>
            <w:r w:rsidRPr="009D1EA5">
              <w:rPr>
                <w:rFonts w:ascii="Times New Roman" w:hAnsi="Times New Roman" w:cs="Times New Roman"/>
                <w:sz w:val="24"/>
                <w:szCs w:val="24"/>
                <w:lang w:val="en-US"/>
              </w:rPr>
              <w:t xml:space="preserve"> ICC Court. </w:t>
            </w:r>
            <w:proofErr w:type="spellStart"/>
            <w:r w:rsidRPr="009D1EA5">
              <w:rPr>
                <w:rFonts w:ascii="Times New Roman" w:hAnsi="Times New Roman" w:cs="Times New Roman"/>
                <w:sz w:val="24"/>
                <w:szCs w:val="24"/>
                <w:lang w:val="en-US"/>
              </w:rPr>
              <w:t>Ngoại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lệ</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Nếu</w:t>
            </w:r>
            <w:proofErr w:type="spellEnd"/>
            <w:r w:rsidRPr="009D1EA5">
              <w:rPr>
                <w:rFonts w:ascii="Times New Roman" w:hAnsi="Times New Roman" w:cs="Times New Roman"/>
                <w:sz w:val="24"/>
                <w:szCs w:val="24"/>
                <w:lang w:val="en-US"/>
              </w:rPr>
              <w:t xml:space="preserve"> BTK </w:t>
            </w:r>
            <w:proofErr w:type="spellStart"/>
            <w:r w:rsidRPr="009D1EA5">
              <w:rPr>
                <w:rFonts w:ascii="Times New Roman" w:hAnsi="Times New Roman" w:cs="Times New Roman"/>
                <w:sz w:val="24"/>
                <w:szCs w:val="24"/>
                <w:lang w:val="en-US"/>
              </w:rPr>
              <w:t>thấy</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rằng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thỏa</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thuận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trọng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tài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có</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thể</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không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tương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thích</w:t>
            </w:r>
            <w:proofErr w:type="spellEnd"/>
            <w:r w:rsidRPr="009D1EA5">
              <w:rPr>
                <w:rFonts w:ascii="Times New Roman" w:hAnsi="Times New Roman" w:cs="Times New Roman"/>
                <w:sz w:val="24"/>
                <w:szCs w:val="24"/>
                <w:lang w:val="en-US"/>
              </w:rPr>
              <w:t xml:space="preserve">, BTK </w:t>
            </w:r>
            <w:proofErr w:type="spellStart"/>
            <w:r w:rsidRPr="009D1EA5">
              <w:rPr>
                <w:rFonts w:ascii="Times New Roman" w:hAnsi="Times New Roman" w:cs="Times New Roman"/>
                <w:sz w:val="24"/>
                <w:szCs w:val="24"/>
                <w:lang w:val="en-US"/>
              </w:rPr>
              <w:t>sẽ</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vấn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đề</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với</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bên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và</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yêu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cầu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bên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có</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thỏa</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thuận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để</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khắc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phục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sự</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không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tương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thích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đó</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Nếu</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các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bên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không</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đạt</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được</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thỏa</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thuận</w:t>
            </w:r>
            <w:proofErr w:type="spellEnd"/>
            <w:r w:rsidRPr="009D1EA5">
              <w:rPr>
                <w:rFonts w:ascii="Times New Roman" w:hAnsi="Times New Roman" w:cs="Times New Roman"/>
                <w:sz w:val="24"/>
                <w:szCs w:val="24"/>
                <w:lang w:val="en-US"/>
              </w:rPr>
              <w:t xml:space="preserve">, BTK </w:t>
            </w:r>
            <w:proofErr w:type="spellStart"/>
            <w:r w:rsidRPr="009D1EA5">
              <w:rPr>
                <w:rFonts w:ascii="Times New Roman" w:hAnsi="Times New Roman" w:cs="Times New Roman"/>
                <w:sz w:val="24"/>
                <w:szCs w:val="24"/>
                <w:lang w:val="en-US"/>
              </w:rPr>
              <w:t>sẽ</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lastRenderedPageBreak/>
              <w:t>chuyển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vấn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đề</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đến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tòa</w:t>
            </w:r>
            <w:proofErr w:type="spellEnd"/>
            <w:r w:rsidRPr="009D1EA5">
              <w:rPr>
                <w:rFonts w:ascii="Times New Roman" w:hAnsi="Times New Roman" w:cs="Times New Roman"/>
                <w:sz w:val="24"/>
                <w:szCs w:val="24"/>
                <w:lang w:val="en-US"/>
              </w:rPr>
              <w:t xml:space="preserve"> ICC </w:t>
            </w:r>
            <w:proofErr w:type="spellStart"/>
            <w:r w:rsidRPr="009D1EA5">
              <w:rPr>
                <w:rFonts w:ascii="Times New Roman" w:hAnsi="Times New Roman" w:cs="Times New Roman"/>
                <w:sz w:val="24"/>
                <w:szCs w:val="24"/>
                <w:lang w:val="en-US"/>
              </w:rPr>
              <w:t>để</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quyết</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định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theo</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Điều</w:t>
            </w:r>
            <w:proofErr w:type="spellEnd"/>
            <w:r w:rsidRPr="009D1EA5">
              <w:rPr>
                <w:rFonts w:ascii="Times New Roman" w:hAnsi="Times New Roman" w:cs="Times New Roman"/>
                <w:sz w:val="24"/>
                <w:szCs w:val="24"/>
                <w:lang w:val="en-US"/>
              </w:rPr>
              <w:t xml:space="preserve"> 6.3 </w:t>
            </w:r>
            <w:proofErr w:type="spellStart"/>
            <w:r w:rsidRPr="009D1EA5">
              <w:rPr>
                <w:rFonts w:ascii="Times New Roman" w:hAnsi="Times New Roman" w:cs="Times New Roman"/>
                <w:sz w:val="24"/>
                <w:szCs w:val="24"/>
                <w:lang w:val="en-US"/>
              </w:rPr>
              <w:t>và</w:t>
            </w:r>
            <w:proofErr w:type="spellEnd"/>
            <w:r w:rsidRPr="009D1EA5">
              <w:rPr>
                <w:rFonts w:ascii="Times New Roman" w:hAnsi="Times New Roman" w:cs="Times New Roman"/>
                <w:sz w:val="24"/>
                <w:szCs w:val="24"/>
                <w:lang w:val="en-US"/>
              </w:rPr>
              <w:t xml:space="preserve"> 6.4(ii).</w:t>
            </w:r>
          </w:p>
          <w:p w14:paraId="050E60EB" w14:textId="77777777" w:rsidR="00A41518" w:rsidRPr="009D1EA5" w:rsidRDefault="00A41518" w:rsidP="00A41518">
            <w:pPr>
              <w:pStyle w:val="Compact"/>
              <w:spacing w:line="360" w:lineRule="auto"/>
              <w:jc w:val="both"/>
              <w:rPr>
                <w:rFonts w:ascii="Times New Roman" w:hAnsi="Times New Roman" w:cs="Times New Roman"/>
                <w:sz w:val="24"/>
                <w:szCs w:val="24"/>
                <w:lang w:val="en-US"/>
              </w:rPr>
            </w:pPr>
            <w:proofErr w:type="spellStart"/>
            <w:r w:rsidRPr="009D1EA5">
              <w:rPr>
                <w:rFonts w:ascii="Times New Roman" w:hAnsi="Times New Roman" w:cs="Times New Roman"/>
                <w:b/>
                <w:bCs/>
                <w:sz w:val="24"/>
                <w:szCs w:val="24"/>
                <w:lang w:val="en-US"/>
              </w:rPr>
              <w:t>Nếu</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có</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bên</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không</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tham</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gia</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tố</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tụng</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hoặc</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có</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phản</w:t>
            </w:r>
            <w:proofErr w:type="spellEnd"/>
            <w:r w:rsidRPr="009D1EA5">
              <w:rPr>
                <w:rFonts w:ascii="Times New Roman" w:hAnsi="Times New Roman" w:cs="Times New Roman"/>
                <w:b/>
                <w:bCs/>
                <w:sz w:val="24"/>
                <w:szCs w:val="24"/>
                <w:lang w:val="en-US"/>
              </w:rPr>
              <w:t xml:space="preserve"> </w:t>
            </w:r>
            <w:proofErr w:type="spellStart"/>
            <w:r w:rsidRPr="009D1EA5">
              <w:rPr>
                <w:rFonts w:ascii="Times New Roman" w:hAnsi="Times New Roman" w:cs="Times New Roman"/>
                <w:b/>
                <w:bCs/>
                <w:sz w:val="24"/>
                <w:szCs w:val="24"/>
                <w:lang w:val="en-US"/>
              </w:rPr>
              <w:t>đối</w:t>
            </w:r>
            <w:proofErr w:type="spellEnd"/>
            <w:r w:rsidRPr="009D1EA5">
              <w:rPr>
                <w:rFonts w:ascii="Times New Roman" w:hAnsi="Times New Roman" w:cs="Times New Roman"/>
                <w:b/>
                <w:bCs/>
                <w:sz w:val="24"/>
                <w:szCs w:val="24"/>
                <w:lang w:val="en-US"/>
              </w:rPr>
              <w:t>:</w:t>
            </w:r>
            <w:r w:rsidRPr="009D1EA5">
              <w:rPr>
                <w:rFonts w:ascii="Times New Roman" w:hAnsi="Times New Roman" w:cs="Times New Roman"/>
                <w:sz w:val="24"/>
                <w:szCs w:val="24"/>
                <w:lang w:val="en-US"/>
              </w:rPr>
              <w:t xml:space="preserve"> Thông </w:t>
            </w:r>
            <w:proofErr w:type="spellStart"/>
            <w:r w:rsidRPr="009D1EA5">
              <w:rPr>
                <w:rFonts w:ascii="Times New Roman" w:hAnsi="Times New Roman" w:cs="Times New Roman"/>
                <w:sz w:val="24"/>
                <w:szCs w:val="24"/>
                <w:lang w:val="en-US"/>
              </w:rPr>
              <w:t>thường</w:t>
            </w:r>
            <w:proofErr w:type="spellEnd"/>
            <w:r w:rsidRPr="009D1EA5">
              <w:rPr>
                <w:rFonts w:ascii="Times New Roman" w:hAnsi="Times New Roman" w:cs="Times New Roman"/>
                <w:sz w:val="24"/>
                <w:szCs w:val="24"/>
                <w:lang w:val="en-US"/>
              </w:rPr>
              <w:t xml:space="preserve">, BTK </w:t>
            </w:r>
            <w:proofErr w:type="spellStart"/>
            <w:r w:rsidRPr="009D1EA5">
              <w:rPr>
                <w:rFonts w:ascii="Times New Roman" w:hAnsi="Times New Roman" w:cs="Times New Roman"/>
                <w:sz w:val="24"/>
                <w:szCs w:val="24"/>
                <w:lang w:val="en-US"/>
              </w:rPr>
              <w:t>sẽ</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chuyển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vấn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đề</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đến</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tòa</w:t>
            </w:r>
            <w:proofErr w:type="spellEnd"/>
            <w:r w:rsidRPr="009D1EA5">
              <w:rPr>
                <w:rFonts w:ascii="Times New Roman" w:hAnsi="Times New Roman" w:cs="Times New Roman"/>
                <w:sz w:val="24"/>
                <w:szCs w:val="24"/>
                <w:lang w:val="en-US"/>
              </w:rPr>
              <w:t xml:space="preserve"> ICC </w:t>
            </w:r>
            <w:proofErr w:type="spellStart"/>
            <w:r w:rsidRPr="009D1EA5">
              <w:rPr>
                <w:rFonts w:ascii="Times New Roman" w:hAnsi="Times New Roman" w:cs="Times New Roman"/>
                <w:sz w:val="24"/>
                <w:szCs w:val="24"/>
                <w:lang w:val="en-US"/>
              </w:rPr>
              <w:t>để</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quyết</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định</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theo</w:t>
            </w:r>
            <w:proofErr w:type="spellEnd"/>
            <w:r w:rsidRPr="009D1EA5">
              <w:rPr>
                <w:rFonts w:ascii="Times New Roman" w:hAnsi="Times New Roman" w:cs="Times New Roman"/>
                <w:sz w:val="24"/>
                <w:szCs w:val="24"/>
                <w:lang w:val="en-US"/>
              </w:rPr>
              <w:t xml:space="preserve"> </w:t>
            </w:r>
            <w:proofErr w:type="spellStart"/>
            <w:r w:rsidRPr="009D1EA5">
              <w:rPr>
                <w:rFonts w:ascii="Times New Roman" w:hAnsi="Times New Roman" w:cs="Times New Roman"/>
                <w:sz w:val="24"/>
                <w:szCs w:val="24"/>
                <w:lang w:val="en-US"/>
              </w:rPr>
              <w:t>Điều</w:t>
            </w:r>
            <w:proofErr w:type="spellEnd"/>
            <w:r w:rsidRPr="009D1EA5">
              <w:rPr>
                <w:rFonts w:ascii="Times New Roman" w:hAnsi="Times New Roman" w:cs="Times New Roman"/>
                <w:sz w:val="24"/>
                <w:szCs w:val="24"/>
                <w:lang w:val="en-US"/>
              </w:rPr>
              <w:t xml:space="preserve"> 6.3 </w:t>
            </w:r>
            <w:proofErr w:type="spellStart"/>
            <w:r w:rsidRPr="009D1EA5">
              <w:rPr>
                <w:rFonts w:ascii="Times New Roman" w:hAnsi="Times New Roman" w:cs="Times New Roman"/>
                <w:sz w:val="24"/>
                <w:szCs w:val="24"/>
                <w:lang w:val="en-US"/>
              </w:rPr>
              <w:t>và</w:t>
            </w:r>
            <w:proofErr w:type="spellEnd"/>
            <w:r w:rsidRPr="009D1EA5">
              <w:rPr>
                <w:rFonts w:ascii="Times New Roman" w:hAnsi="Times New Roman" w:cs="Times New Roman"/>
                <w:sz w:val="24"/>
                <w:szCs w:val="24"/>
                <w:lang w:val="en-US"/>
              </w:rPr>
              <w:t xml:space="preserve"> 6.4(ii).</w:t>
            </w:r>
          </w:p>
        </w:tc>
      </w:tr>
    </w:tbl>
    <w:p w14:paraId="4D5DF9CC" w14:textId="77777777" w:rsidR="00A41518" w:rsidRPr="009D1EA5" w:rsidRDefault="00A41518" w:rsidP="00A41518">
      <w:pPr>
        <w:spacing w:line="360" w:lineRule="auto"/>
        <w:jc w:val="both"/>
        <w:rPr>
          <w:rFonts w:ascii="Times New Roman" w:hAnsi="Times New Roman" w:cs="Times New Roman"/>
        </w:rPr>
      </w:pPr>
    </w:p>
    <w:p w14:paraId="2944E359" w14:textId="77777777" w:rsidR="00A41518" w:rsidRPr="009D1EA5" w:rsidRDefault="00A41518" w:rsidP="00A41518">
      <w:pPr>
        <w:spacing w:line="360" w:lineRule="auto"/>
        <w:ind w:firstLine="567"/>
        <w:jc w:val="both"/>
        <w:rPr>
          <w:rFonts w:ascii="Times New Roman" w:hAnsi="Times New Roman" w:cs="Times New Roman"/>
        </w:rPr>
      </w:pPr>
      <w:r w:rsidRPr="009D1EA5">
        <w:rPr>
          <w:rFonts w:ascii="Times New Roman" w:hAnsi="Times New Roman" w:cs="Times New Roman"/>
        </w:rPr>
        <w:t xml:space="preserve">Như </w:t>
      </w:r>
      <w:proofErr w:type="spellStart"/>
      <w:r w:rsidRPr="009D1EA5">
        <w:rPr>
          <w:rFonts w:ascii="Times New Roman" w:hAnsi="Times New Roman" w:cs="Times New Roman"/>
        </w:rPr>
        <w:t>vậy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thấy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nếu</w:t>
      </w:r>
      <w:proofErr w:type="spellEnd"/>
      <w:r w:rsidRPr="009D1EA5">
        <w:rPr>
          <w:rFonts w:ascii="Times New Roman" w:hAnsi="Times New Roman" w:cs="Times New Roman"/>
        </w:rPr>
        <w:t xml:space="preserve"> so </w:t>
      </w:r>
      <w:proofErr w:type="spellStart"/>
      <w:r w:rsidRPr="009D1EA5">
        <w:rPr>
          <w:rFonts w:ascii="Times New Roman" w:hAnsi="Times New Roman" w:cs="Times New Roman"/>
        </w:rPr>
        <w:t>sánh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SIAC, HKIAC, ICC,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biệt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sau</w:t>
      </w:r>
      <w:proofErr w:type="spellEnd"/>
      <w:r w:rsidRPr="009D1EA5">
        <w:rPr>
          <w:rFonts w:ascii="Times New Roman" w:hAnsi="Times New Roman" w:cs="Times New Roman"/>
        </w:rPr>
        <w:t>:</w:t>
      </w:r>
    </w:p>
    <w:p w14:paraId="52D297CF" w14:textId="77777777" w:rsidR="00A41518" w:rsidRPr="009D1EA5" w:rsidRDefault="00A41518" w:rsidP="00A41518">
      <w:pPr>
        <w:spacing w:line="360" w:lineRule="auto"/>
        <w:ind w:firstLine="567"/>
        <w:jc w:val="both"/>
        <w:rPr>
          <w:rFonts w:ascii="Times New Roman" w:hAnsi="Times New Roman" w:cs="Times New Roman"/>
        </w:rPr>
      </w:pPr>
      <w:proofErr w:type="spellStart"/>
      <w:r w:rsidRPr="009D1EA5">
        <w:rPr>
          <w:rFonts w:ascii="Times New Roman" w:hAnsi="Times New Roman" w:cs="Times New Roman"/>
        </w:rPr>
        <w:t>Thứ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nhất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6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hoặc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SIAC, HKIAC, ICC </w:t>
      </w:r>
      <w:proofErr w:type="spellStart"/>
      <w:r w:rsidRPr="009D1EA5">
        <w:rPr>
          <w:rFonts w:ascii="Times New Roman" w:hAnsi="Times New Roman" w:cs="Times New Roman"/>
        </w:rPr>
        <w:t>đều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dẫn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đến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vấn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tự</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đưa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nhau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Hội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cơ</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sở</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đánh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giá</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
    <w:p w14:paraId="7416CF2A" w14:textId="215BB720"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tế</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w:t>
      </w:r>
      <w:r w:rsidR="009D1EA5">
        <w:rPr>
          <w:rFonts w:ascii="Times New Roman" w:hAnsi="Times New Roman" w:cs="Times New Roman"/>
        </w:rPr>
        <w:t>______</w:t>
      </w:r>
      <w:r w:rsidRPr="009D1EA5">
        <w:rPr>
          <w:rFonts w:ascii="Times New Roman" w:hAnsi="Times New Roman" w:cs="Times New Roman"/>
        </w:rPr>
        <w:t xml:space="preserve"> </w:t>
      </w:r>
      <w:proofErr w:type="spellStart"/>
      <w:r w:rsidRPr="009D1EA5">
        <w:rPr>
          <w:rFonts w:ascii="Times New Roman" w:hAnsi="Times New Roman" w:cs="Times New Roman"/>
        </w:rPr>
        <w:t>đã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gặp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vấn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khi</w:t>
      </w:r>
      <w:proofErr w:type="spellEnd"/>
      <w:r w:rsidRPr="009D1EA5">
        <w:rPr>
          <w:rFonts w:ascii="Times New Roman" w:hAnsi="Times New Roman" w:cs="Times New Roman"/>
        </w:rPr>
        <w:t xml:space="preserve"> Nguyên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cơ</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sở</w:t>
      </w:r>
      <w:proofErr w:type="spellEnd"/>
      <w:r w:rsidRPr="009D1EA5">
        <w:rPr>
          <w:rFonts w:ascii="Times New Roman" w:hAnsi="Times New Roman" w:cs="Times New Roman"/>
        </w:rPr>
        <w:t xml:space="preserve"> 7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Nguyên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căn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7 </w:t>
      </w:r>
      <w:proofErr w:type="spellStart"/>
      <w:r w:rsidRPr="009D1EA5">
        <w:rPr>
          <w:rFonts w:ascii="Times New Roman" w:hAnsi="Times New Roman" w:cs="Times New Roman"/>
        </w:rPr>
        <w:t>Nghị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01/2014/NQ-HĐTP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dẫn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chiếu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6 Quy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rằng</w:t>
      </w:r>
      <w:proofErr w:type="spellEnd"/>
      <w:r w:rsidRPr="009D1EA5">
        <w:rPr>
          <w:rFonts w:ascii="Times New Roman" w:hAnsi="Times New Roman" w:cs="Times New Roman"/>
        </w:rPr>
        <w:t xml:space="preserve"> do VIAC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mãn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7 NQ 01.</w:t>
      </w:r>
    </w:p>
    <w:p w14:paraId="2A167ED6" w14:textId="5AC04D69"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lastRenderedPageBreak/>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rằng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riêng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w:t>
      </w:r>
      <w:r w:rsidR="009D1EA5">
        <w:rPr>
          <w:rFonts w:ascii="Times New Roman" w:hAnsi="Times New Roman" w:cs="Times New Roman"/>
        </w:rPr>
        <w:t>____</w:t>
      </w:r>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đảm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bảo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cơ</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sở</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vì</w:t>
      </w:r>
      <w:proofErr w:type="spellEnd"/>
      <w:r w:rsidRPr="009D1EA5">
        <w:rPr>
          <w:rFonts w:ascii="Times New Roman" w:hAnsi="Times New Roman" w:cs="Times New Roman"/>
        </w:rPr>
        <w:t>:</w:t>
      </w:r>
    </w:p>
    <w:p w14:paraId="3C0CA5E5" w14:textId="77777777" w:rsidR="00A41518" w:rsidRPr="009D1EA5" w:rsidRDefault="00A41518" w:rsidP="00A41518">
      <w:pPr>
        <w:pStyle w:val="ListParagraph"/>
        <w:numPr>
          <w:ilvl w:val="0"/>
          <w:numId w:val="1"/>
        </w:numPr>
        <w:spacing w:line="360" w:lineRule="auto"/>
        <w:jc w:val="both"/>
        <w:rPr>
          <w:rFonts w:ascii="Times New Roman" w:hAnsi="Times New Roman" w:cs="Times New Roman"/>
        </w:rPr>
      </w:pPr>
      <w:proofErr w:type="spellStart"/>
      <w:r w:rsidRPr="009D1EA5">
        <w:rPr>
          <w:rFonts w:ascii="Times New Roman" w:hAnsi="Times New Roman" w:cs="Times New Roman"/>
        </w:rPr>
        <w:t>Luật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mại</w:t>
      </w:r>
      <w:proofErr w:type="spellEnd"/>
      <w:r w:rsidRPr="009D1EA5">
        <w:rPr>
          <w:rFonts w:ascii="Times New Roman" w:hAnsi="Times New Roman" w:cs="Times New Roman"/>
        </w:rPr>
        <w:t xml:space="preserve"> 2010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qui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vấn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cũng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Nghị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01/2014/NQ-HĐTP </w:t>
      </w:r>
      <w:proofErr w:type="spellStart"/>
      <w:r w:rsidRPr="009D1EA5">
        <w:rPr>
          <w:rFonts w:ascii="Times New Roman" w:hAnsi="Times New Roman" w:cs="Times New Roman"/>
        </w:rPr>
        <w:t>cũng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luật</w:t>
      </w:r>
      <w:proofErr w:type="spellEnd"/>
      <w:r w:rsidRPr="009D1EA5">
        <w:rPr>
          <w:rFonts w:ascii="Times New Roman" w:hAnsi="Times New Roman" w:cs="Times New Roman"/>
        </w:rPr>
        <w:t xml:space="preserve"> (do vi </w:t>
      </w:r>
      <w:proofErr w:type="spellStart"/>
      <w:r w:rsidRPr="009D1EA5">
        <w:rPr>
          <w:rFonts w:ascii="Times New Roman" w:hAnsi="Times New Roman" w:cs="Times New Roman"/>
        </w:rPr>
        <w:t>phạm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cấm</w:t>
      </w:r>
      <w:proofErr w:type="spellEnd"/>
      <w:r w:rsidRPr="009D1EA5">
        <w:rPr>
          <w:rFonts w:ascii="Times New Roman" w:hAnsi="Times New Roman" w:cs="Times New Roman"/>
        </w:rPr>
        <w:t xml:space="preserve">), </w:t>
      </w:r>
    </w:p>
    <w:p w14:paraId="4C4506FA" w14:textId="77777777" w:rsidR="00A41518" w:rsidRPr="009D1EA5" w:rsidRDefault="00A41518" w:rsidP="00A41518">
      <w:pPr>
        <w:pStyle w:val="ListParagraph"/>
        <w:numPr>
          <w:ilvl w:val="0"/>
          <w:numId w:val="1"/>
        </w:numPr>
        <w:spacing w:line="360" w:lineRule="auto"/>
        <w:jc w:val="both"/>
        <w:rPr>
          <w:rFonts w:ascii="Times New Roman" w:hAnsi="Times New Roman" w:cs="Times New Roman"/>
        </w:rPr>
      </w:pPr>
      <w:r w:rsidRPr="009D1EA5">
        <w:rPr>
          <w:rFonts w:ascii="Times New Roman" w:hAnsi="Times New Roman" w:cs="Times New Roman"/>
        </w:rPr>
        <w:t xml:space="preserve">Các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p>
    <w:p w14:paraId="0F2974EC" w14:textId="77777777" w:rsidR="00A41518" w:rsidRPr="009D1EA5" w:rsidRDefault="00A41518" w:rsidP="00A41518">
      <w:pPr>
        <w:pStyle w:val="ListParagraph"/>
        <w:numPr>
          <w:ilvl w:val="0"/>
          <w:numId w:val="1"/>
        </w:numPr>
        <w:spacing w:line="360" w:lineRule="auto"/>
        <w:jc w:val="both"/>
        <w:rPr>
          <w:rFonts w:ascii="Times New Roman" w:hAnsi="Times New Roman" w:cs="Times New Roman"/>
        </w:rPr>
      </w:pPr>
      <w:proofErr w:type="spellStart"/>
      <w:r w:rsidRPr="009D1EA5">
        <w:rPr>
          <w:rFonts w:ascii="Times New Roman" w:hAnsi="Times New Roman" w:cs="Times New Roman"/>
        </w:rPr>
        <w:t>Nếu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muốn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hoặc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đến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được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thì</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đủ</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b/>
          <w:bCs/>
        </w:rPr>
        <w:t>phải</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có</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cùng</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quan</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hệ</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pháp</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lý</w:t>
      </w:r>
      <w:proofErr w:type="spellEnd"/>
      <w:r w:rsidRPr="009D1EA5">
        <w:rPr>
          <w:rFonts w:ascii="Times New Roman" w:hAnsi="Times New Roman" w:cs="Times New Roman"/>
        </w:rPr>
        <w:t xml:space="preserve">. Trong </w:t>
      </w:r>
      <w:proofErr w:type="spellStart"/>
      <w:r w:rsidRPr="009D1EA5">
        <w:rPr>
          <w:rFonts w:ascii="Times New Roman" w:hAnsi="Times New Roman" w:cs="Times New Roman"/>
        </w:rPr>
        <w:t>khi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03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07 Các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đang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vẫn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còn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nghĩa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theo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dụng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thời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Còn</w:t>
      </w:r>
      <w:proofErr w:type="spellEnd"/>
      <w:r w:rsidRPr="009D1EA5">
        <w:rPr>
          <w:rFonts w:ascii="Times New Roman" w:hAnsi="Times New Roman" w:cs="Times New Roman"/>
        </w:rPr>
        <w:t xml:space="preserve"> 04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còn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tới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sản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dụng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thời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hiệu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toàn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bộ</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theo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
    <w:p w14:paraId="44773BE1" w14:textId="77777777" w:rsidR="00A41518" w:rsidRPr="009D1EA5" w:rsidRDefault="00A41518" w:rsidP="00A41518">
      <w:pPr>
        <w:pStyle w:val="ListParagraph"/>
        <w:numPr>
          <w:ilvl w:val="0"/>
          <w:numId w:val="1"/>
        </w:numPr>
        <w:spacing w:line="360" w:lineRule="auto"/>
        <w:jc w:val="both"/>
        <w:rPr>
          <w:rFonts w:ascii="Times New Roman" w:hAnsi="Times New Roman" w:cs="Times New Roman"/>
        </w:rPr>
      </w:pP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gây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phức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khăn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Hội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quá</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trình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đối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chứng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giấy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tờ</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tính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toán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liệu</w:t>
      </w:r>
      <w:proofErr w:type="spellEnd"/>
      <w:r w:rsidRPr="009D1EA5">
        <w:rPr>
          <w:rFonts w:ascii="Times New Roman" w:hAnsi="Times New Roman" w:cs="Times New Roman"/>
        </w:rPr>
        <w:t>.</w:t>
      </w:r>
    </w:p>
    <w:p w14:paraId="2D40FEC8" w14:textId="77777777" w:rsidR="00A41518" w:rsidRPr="009D1EA5" w:rsidRDefault="00A41518" w:rsidP="00A41518">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Trong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phản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đối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dựa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căn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dựa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15 </w:t>
      </w:r>
      <w:proofErr w:type="spellStart"/>
      <w:r w:rsidRPr="009D1EA5">
        <w:rPr>
          <w:rFonts w:ascii="Times New Roman" w:hAnsi="Times New Roman" w:cs="Times New Roman"/>
        </w:rPr>
        <w:t>thay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vì</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6), </w:t>
      </w:r>
      <w:proofErr w:type="spellStart"/>
      <w:r w:rsidRPr="009D1EA5">
        <w:rPr>
          <w:rFonts w:ascii="Times New Roman" w:hAnsi="Times New Roman" w:cs="Times New Roman"/>
        </w:rPr>
        <w:t>tuy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đến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yếu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hệ</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Tuy </w:t>
      </w:r>
      <w:proofErr w:type="spellStart"/>
      <w:r w:rsidRPr="009D1EA5">
        <w:rPr>
          <w:rFonts w:ascii="Times New Roman" w:hAnsi="Times New Roman" w:cs="Times New Roman"/>
        </w:rPr>
        <w:t>nhiên</w:t>
      </w:r>
      <w:proofErr w:type="spellEnd"/>
      <w:r w:rsidRPr="009D1EA5">
        <w:rPr>
          <w:rFonts w:ascii="Times New Roman" w:hAnsi="Times New Roman" w:cs="Times New Roman"/>
        </w:rPr>
        <w:t xml:space="preserve">, do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HĐTT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căn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Bị</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rằng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họ</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hay </w:t>
      </w:r>
      <w:proofErr w:type="spellStart"/>
      <w:r w:rsidRPr="009D1EA5">
        <w:rPr>
          <w:rFonts w:ascii="Times New Roman" w:hAnsi="Times New Roman" w:cs="Times New Roman"/>
        </w:rPr>
        <w:t>không</w:t>
      </w:r>
      <w:proofErr w:type="spellEnd"/>
      <w:r w:rsidRPr="009D1EA5">
        <w:rPr>
          <w:rFonts w:ascii="Times New Roman" w:hAnsi="Times New Roman" w:cs="Times New Roman"/>
        </w:rPr>
        <w:t>.</w:t>
      </w:r>
    </w:p>
    <w:p w14:paraId="317B028B" w14:textId="1716A3CB"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tiễn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02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gần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đây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12/2025/QĐ-GQKN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Hà </w:t>
      </w:r>
      <w:proofErr w:type="spellStart"/>
      <w:r w:rsidRPr="009D1EA5">
        <w:rPr>
          <w:rFonts w:ascii="Times New Roman" w:hAnsi="Times New Roman" w:cs="Times New Roman"/>
        </w:rPr>
        <w:t>Nội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khiếu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r w:rsidR="009D1EA5">
        <w:rPr>
          <w:rFonts w:ascii="Times New Roman" w:hAnsi="Times New Roman" w:cs="Times New Roman"/>
        </w:rPr>
        <w:t>Công ty X</w:t>
      </w:r>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Nguyên </w:t>
      </w:r>
      <w:proofErr w:type="spellStart"/>
      <w:r w:rsidRPr="009D1EA5">
        <w:rPr>
          <w:rFonts w:ascii="Times New Roman" w:hAnsi="Times New Roman" w:cs="Times New Roman"/>
        </w:rPr>
        <w:t>đơn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009D1EA5">
        <w:rPr>
          <w:rFonts w:ascii="Times New Roman" w:hAnsi="Times New Roman" w:cs="Times New Roman"/>
        </w:rPr>
        <w:t xml:space="preserve"> __</w:t>
      </w:r>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1185/2022/QĐ-PQTT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HCM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hủy</w:t>
      </w:r>
      <w:proofErr w:type="spellEnd"/>
      <w:r w:rsidRPr="009D1EA5">
        <w:rPr>
          <w:rFonts w:ascii="Times New Roman" w:hAnsi="Times New Roman" w:cs="Times New Roman"/>
        </w:rPr>
        <w:t xml:space="preserve"> PQTT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113/21HCM</w:t>
      </w:r>
      <w:r w:rsidRPr="009D1EA5">
        <w:rPr>
          <w:rStyle w:val="FootnoteReference"/>
          <w:rFonts w:ascii="Times New Roman" w:hAnsi="Times New Roman" w:cs="Times New Roman"/>
        </w:rPr>
        <w:footnoteReference w:id="6"/>
      </w:r>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tính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r w:rsidR="009D1EA5">
        <w:rPr>
          <w:rFonts w:ascii="Times New Roman" w:hAnsi="Times New Roman" w:cs="Times New Roman"/>
        </w:rPr>
        <w:t>___</w:t>
      </w:r>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113/21HCM) </w:t>
      </w:r>
      <w:proofErr w:type="spellStart"/>
      <w:r w:rsidRPr="009D1EA5">
        <w:rPr>
          <w:rFonts w:ascii="Times New Roman" w:hAnsi="Times New Roman" w:cs="Times New Roman"/>
        </w:rPr>
        <w:t>đều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dựa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căn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Do </w:t>
      </w:r>
      <w:proofErr w:type="spellStart"/>
      <w:r w:rsidRPr="009D1EA5">
        <w:rPr>
          <w:rFonts w:ascii="Times New Roman" w:hAnsi="Times New Roman" w:cs="Times New Roman"/>
        </w:rPr>
        <w:t>vậy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rằng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lastRenderedPageBreak/>
        <w:t>phải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bất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cũng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cần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tụng</w:t>
      </w:r>
      <w:proofErr w:type="spellEnd"/>
      <w:r w:rsidRPr="009D1EA5">
        <w:rPr>
          <w:rFonts w:ascii="Times New Roman" w:hAnsi="Times New Roman" w:cs="Times New Roman"/>
        </w:rPr>
        <w:t>.</w:t>
      </w:r>
    </w:p>
    <w:p w14:paraId="571D57B3" w14:textId="77777777"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tiễn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quốc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tế</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án</w:t>
      </w:r>
      <w:proofErr w:type="spellEnd"/>
      <w:r w:rsidRPr="009D1EA5">
        <w:rPr>
          <w:rFonts w:ascii="Times New Roman" w:hAnsi="Times New Roman" w:cs="Times New Roman"/>
        </w:rPr>
        <w:t xml:space="preserve"> Hong Kong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r w:rsidRPr="009D1EA5">
        <w:rPr>
          <w:rFonts w:ascii="Times New Roman" w:hAnsi="Times New Roman" w:cs="Times New Roman"/>
          <w:i/>
          <w:iCs/>
        </w:rPr>
        <w:t>GIF v. SYL and LBL</w:t>
      </w:r>
      <w:r w:rsidRPr="009D1EA5">
        <w:rPr>
          <w:rStyle w:val="FootnoteReference"/>
          <w:rFonts w:ascii="Times New Roman" w:hAnsi="Times New Roman" w:cs="Times New Roman"/>
        </w:rPr>
        <w:footnoteReference w:id="7"/>
      </w:r>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giao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dịch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vay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bảo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lãnh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thấy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quốc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tế</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rất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càng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tính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Trong </w:t>
      </w:r>
      <w:proofErr w:type="spellStart"/>
      <w:r w:rsidRPr="009D1EA5">
        <w:rPr>
          <w:rFonts w:ascii="Times New Roman" w:hAnsi="Times New Roman" w:cs="Times New Roman"/>
        </w:rPr>
        <w:t>bản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Tòa</w:t>
      </w:r>
      <w:proofErr w:type="spellEnd"/>
      <w:r w:rsidRPr="009D1EA5">
        <w:rPr>
          <w:rFonts w:ascii="Times New Roman" w:hAnsi="Times New Roman" w:cs="Times New Roman"/>
        </w:rPr>
        <w:t xml:space="preserve"> Hong Kong </w:t>
      </w:r>
      <w:proofErr w:type="spellStart"/>
      <w:r w:rsidRPr="009D1EA5">
        <w:rPr>
          <w:rFonts w:ascii="Times New Roman" w:hAnsi="Times New Roman" w:cs="Times New Roman"/>
        </w:rPr>
        <w:t>nhận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rằng</w:t>
      </w:r>
      <w:proofErr w:type="spellEnd"/>
      <w:r w:rsidRPr="009D1EA5">
        <w:rPr>
          <w:rFonts w:ascii="Times New Roman" w:hAnsi="Times New Roman" w:cs="Times New Roman"/>
        </w:rPr>
        <w:t xml:space="preserve"> do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nhau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thành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HĐTT </w:t>
      </w:r>
      <w:proofErr w:type="spellStart"/>
      <w:r w:rsidRPr="009D1EA5">
        <w:rPr>
          <w:rFonts w:ascii="Times New Roman" w:hAnsi="Times New Roman" w:cs="Times New Roman"/>
        </w:rPr>
        <w:t>nên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được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coi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đảm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bảo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trình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thành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do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vi </w:t>
      </w:r>
      <w:proofErr w:type="spellStart"/>
      <w:r w:rsidRPr="009D1EA5">
        <w:rPr>
          <w:rFonts w:ascii="Times New Roman" w:hAnsi="Times New Roman" w:cs="Times New Roman"/>
        </w:rPr>
        <w:t>phạm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nguyên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party autonomy</w:t>
      </w:r>
      <w:r w:rsidRPr="009D1EA5">
        <w:rPr>
          <w:rStyle w:val="FootnoteReference"/>
          <w:rFonts w:ascii="Times New Roman" w:hAnsi="Times New Roman" w:cs="Times New Roman"/>
        </w:rPr>
        <w:footnoteReference w:id="8"/>
      </w:r>
      <w:r w:rsidRPr="009D1EA5">
        <w:rPr>
          <w:rFonts w:ascii="Times New Roman" w:hAnsi="Times New Roman" w:cs="Times New Roman"/>
        </w:rPr>
        <w:t xml:space="preserve">. Như </w:t>
      </w:r>
      <w:proofErr w:type="spellStart"/>
      <w:r w:rsidRPr="009D1EA5">
        <w:rPr>
          <w:rFonts w:ascii="Times New Roman" w:hAnsi="Times New Roman" w:cs="Times New Roman"/>
        </w:rPr>
        <w:t>vậy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nếu</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tính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rủi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chối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hành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trường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hành</w:t>
      </w:r>
      <w:proofErr w:type="spellEnd"/>
      <w:r w:rsidRPr="009D1EA5">
        <w:rPr>
          <w:rFonts w:ascii="Times New Roman" w:hAnsi="Times New Roman" w:cs="Times New Roman"/>
        </w:rPr>
        <w:t xml:space="preserve"> ở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điểm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Hong Kong, Singapore, etc.</w:t>
      </w:r>
    </w:p>
    <w:p w14:paraId="1BBA59A0" w14:textId="77777777" w:rsidR="00A41518" w:rsidRPr="009D1EA5" w:rsidRDefault="00A41518" w:rsidP="00A41518">
      <w:pPr>
        <w:spacing w:line="360" w:lineRule="auto"/>
        <w:ind w:left="142" w:firstLine="425"/>
        <w:jc w:val="both"/>
        <w:rPr>
          <w:rFonts w:ascii="Times New Roman" w:hAnsi="Times New Roman" w:cs="Times New Roman"/>
        </w:rPr>
      </w:pPr>
      <w:r w:rsidRPr="009D1EA5">
        <w:rPr>
          <w:rFonts w:ascii="Times New Roman" w:hAnsi="Times New Roman" w:cs="Times New Roman"/>
        </w:rPr>
        <w:t xml:space="preserve">Qua </w:t>
      </w:r>
      <w:proofErr w:type="spellStart"/>
      <w:r w:rsidRPr="009D1EA5">
        <w:rPr>
          <w:rFonts w:ascii="Times New Roman" w:hAnsi="Times New Roman" w:cs="Times New Roman"/>
        </w:rPr>
        <w:t>nghiên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cứu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tiễn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quốc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tế</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thấy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nhìn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chung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giải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sau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đây</w:t>
      </w:r>
      <w:proofErr w:type="spellEnd"/>
      <w:r w:rsidRPr="009D1EA5">
        <w:rPr>
          <w:rFonts w:ascii="Times New Roman" w:hAnsi="Times New Roman" w:cs="Times New Roman"/>
        </w:rPr>
        <w:t>:</w:t>
      </w:r>
    </w:p>
    <w:p w14:paraId="570D22AB" w14:textId="77777777" w:rsidR="00A41518" w:rsidRPr="009D1EA5" w:rsidRDefault="00A41518" w:rsidP="00A41518">
      <w:pPr>
        <w:pStyle w:val="ListParagraph"/>
        <w:numPr>
          <w:ilvl w:val="0"/>
          <w:numId w:val="3"/>
        </w:numPr>
        <w:spacing w:after="200" w:line="360" w:lineRule="auto"/>
        <w:jc w:val="both"/>
        <w:rPr>
          <w:rFonts w:ascii="Times New Roman" w:hAnsi="Times New Roman" w:cs="Times New Roman"/>
        </w:rPr>
      </w:pPr>
      <w:proofErr w:type="spellStart"/>
      <w:r w:rsidRPr="009D1EA5">
        <w:rPr>
          <w:rFonts w:ascii="Times New Roman" w:hAnsi="Times New Roman" w:cs="Times New Roman"/>
        </w:rPr>
        <w:t>Sự</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SIAC Rule 16.1(a); ICC Rule 9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6(4)(ii)(b)</w:t>
      </w:r>
    </w:p>
    <w:p w14:paraId="2DF7E844" w14:textId="77777777" w:rsidR="00A41518" w:rsidRPr="009D1EA5" w:rsidRDefault="00A41518" w:rsidP="00A41518">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 xml:space="preserve">Các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SIAC Rule </w:t>
      </w:r>
      <w:proofErr w:type="gramStart"/>
      <w:r w:rsidRPr="009D1EA5">
        <w:rPr>
          <w:rFonts w:ascii="Times New Roman" w:hAnsi="Times New Roman" w:cs="Times New Roman"/>
        </w:rPr>
        <w:t>16.1(b);</w:t>
      </w:r>
      <w:proofErr w:type="gramEnd"/>
      <w:r w:rsidRPr="009D1EA5">
        <w:rPr>
          <w:rFonts w:ascii="Times New Roman" w:hAnsi="Times New Roman" w:cs="Times New Roman"/>
        </w:rPr>
        <w:t xml:space="preserve"> </w:t>
      </w:r>
    </w:p>
    <w:p w14:paraId="1A9652FF" w14:textId="77777777" w:rsidR="00A41518" w:rsidRPr="009D1EA5" w:rsidRDefault="00A41518" w:rsidP="00A41518">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 xml:space="preserve">Các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SIAC Rule 16.1(c); HKIAC Rule 29.1(c)</w:t>
      </w:r>
      <w:r w:rsidRPr="009D1EA5">
        <w:rPr>
          <w:rStyle w:val="FootnoteReference"/>
          <w:rFonts w:ascii="Times New Roman" w:hAnsi="Times New Roman" w:cs="Times New Roman"/>
        </w:rPr>
        <w:footnoteReference w:id="9"/>
      </w:r>
      <w:r w:rsidRPr="009D1EA5">
        <w:rPr>
          <w:rFonts w:ascii="Times New Roman" w:hAnsi="Times New Roman" w:cs="Times New Roman"/>
        </w:rPr>
        <w:t xml:space="preserve">; ICC Rule 9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6(4)(ii)(a)</w:t>
      </w:r>
      <w:r w:rsidRPr="009D1EA5">
        <w:rPr>
          <w:rStyle w:val="FootnoteReference"/>
          <w:rFonts w:ascii="Times New Roman" w:hAnsi="Times New Roman" w:cs="Times New Roman"/>
        </w:rPr>
        <w:footnoteReference w:id="10"/>
      </w:r>
    </w:p>
    <w:p w14:paraId="13FAAF65" w14:textId="77777777" w:rsidR="00A41518" w:rsidRPr="009D1EA5" w:rsidRDefault="00A41518" w:rsidP="00A41518">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lastRenderedPageBreak/>
        <w:t xml:space="preserve">Các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hệ</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SIAC Rule 16.1(c)(</w:t>
      </w:r>
      <w:proofErr w:type="spellStart"/>
      <w:r w:rsidRPr="009D1EA5">
        <w:rPr>
          <w:rFonts w:ascii="Times New Roman" w:hAnsi="Times New Roman" w:cs="Times New Roman"/>
        </w:rPr>
        <w:t>i</w:t>
      </w:r>
      <w:proofErr w:type="spellEnd"/>
      <w:r w:rsidRPr="009D1EA5">
        <w:rPr>
          <w:rFonts w:ascii="Times New Roman" w:hAnsi="Times New Roman" w:cs="Times New Roman"/>
        </w:rPr>
        <w:t xml:space="preserve">); HKIAC Rule 29.1(a); Secretariat’s Guide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ICC</w:t>
      </w:r>
      <w:r w:rsidRPr="009D1EA5">
        <w:rPr>
          <w:rStyle w:val="FootnoteReference"/>
          <w:rFonts w:ascii="Times New Roman" w:hAnsi="Times New Roman" w:cs="Times New Roman"/>
        </w:rPr>
        <w:footnoteReference w:id="11"/>
      </w:r>
      <w:r w:rsidRPr="009D1EA5">
        <w:rPr>
          <w:rFonts w:ascii="Times New Roman" w:hAnsi="Times New Roman" w:cs="Times New Roman"/>
        </w:rPr>
        <w:t>;</w:t>
      </w:r>
    </w:p>
    <w:p w14:paraId="1327765C" w14:textId="77777777" w:rsidR="00A41518" w:rsidRPr="009D1EA5" w:rsidRDefault="00A41518" w:rsidP="00A41518">
      <w:pPr>
        <w:pStyle w:val="ListParagraph"/>
        <w:numPr>
          <w:ilvl w:val="0"/>
          <w:numId w:val="3"/>
        </w:numPr>
        <w:spacing w:after="200" w:line="360" w:lineRule="auto"/>
        <w:jc w:val="both"/>
        <w:rPr>
          <w:rFonts w:ascii="Times New Roman" w:hAnsi="Times New Roman" w:cs="Times New Roman"/>
        </w:rPr>
      </w:pPr>
      <w:r w:rsidRPr="009D1EA5">
        <w:rPr>
          <w:rFonts w:ascii="Times New Roman" w:hAnsi="Times New Roman" w:cs="Times New Roman"/>
        </w:rPr>
        <w:t xml:space="preserve">Các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chuỗi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chính</w:t>
      </w:r>
      <w:proofErr w:type="spellEnd"/>
      <w:r w:rsidRPr="009D1EA5">
        <w:rPr>
          <w:rFonts w:ascii="Times New Roman" w:hAnsi="Times New Roman" w:cs="Times New Roman"/>
        </w:rPr>
        <w:t xml:space="preserve"> – </w:t>
      </w:r>
      <w:proofErr w:type="spellStart"/>
      <w:r w:rsidRPr="009D1EA5">
        <w:rPr>
          <w:rFonts w:ascii="Times New Roman" w:hAnsi="Times New Roman" w:cs="Times New Roman"/>
        </w:rPr>
        <w:t>phụ</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hoặc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sinh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một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giao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dịch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hoặc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chuỗi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giao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dịch</w:t>
      </w:r>
      <w:proofErr w:type="spellEnd"/>
      <w:r w:rsidRPr="009D1EA5">
        <w:rPr>
          <w:rFonts w:ascii="Times New Roman" w:hAnsi="Times New Roman" w:cs="Times New Roman"/>
        </w:rPr>
        <w:t>: SIAC Rule 16.1(ii</w:t>
      </w:r>
      <w:proofErr w:type="gramStart"/>
      <w:r w:rsidRPr="009D1EA5">
        <w:rPr>
          <w:rFonts w:ascii="Times New Roman" w:hAnsi="Times New Roman" w:cs="Times New Roman"/>
        </w:rPr>
        <w:t>),(</w:t>
      </w:r>
      <w:proofErr w:type="gramEnd"/>
      <w:r w:rsidRPr="009D1EA5">
        <w:rPr>
          <w:rFonts w:ascii="Times New Roman" w:hAnsi="Times New Roman" w:cs="Times New Roman"/>
        </w:rPr>
        <w:t xml:space="preserve">iii); HKIAC Rule 29.1(b); Secretariat’s Guide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ICC</w:t>
      </w:r>
      <w:r w:rsidRPr="009D1EA5">
        <w:rPr>
          <w:rStyle w:val="FootnoteReference"/>
          <w:rFonts w:ascii="Times New Roman" w:hAnsi="Times New Roman" w:cs="Times New Roman"/>
        </w:rPr>
        <w:footnoteReference w:id="12"/>
      </w:r>
      <w:r w:rsidRPr="009D1EA5">
        <w:rPr>
          <w:rFonts w:ascii="Times New Roman" w:hAnsi="Times New Roman" w:cs="Times New Roman"/>
        </w:rPr>
        <w:t>.</w:t>
      </w:r>
    </w:p>
    <w:p w14:paraId="6BF45187" w14:textId="5D8AA574"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lastRenderedPageBreak/>
        <w:t>Từ</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tiêu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chí</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tối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thiểu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được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bộ</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bao </w:t>
      </w:r>
      <w:proofErr w:type="spellStart"/>
      <w:r w:rsidRPr="009D1EA5">
        <w:rPr>
          <w:rFonts w:ascii="Times New Roman" w:hAnsi="Times New Roman" w:cs="Times New Roman"/>
        </w:rPr>
        <w:t>gồm</w:t>
      </w:r>
      <w:proofErr w:type="spellEnd"/>
      <w:r w:rsidRPr="009D1EA5">
        <w:rPr>
          <w:rFonts w:ascii="Times New Roman" w:hAnsi="Times New Roman" w:cs="Times New Roman"/>
        </w:rPr>
        <w:t xml:space="preserve"> SIAC, HKIA, ICC </w:t>
      </w:r>
      <w:proofErr w:type="spellStart"/>
      <w:r w:rsidRPr="009D1EA5">
        <w:rPr>
          <w:rFonts w:ascii="Times New Roman" w:hAnsi="Times New Roman" w:cs="Times New Roman"/>
        </w:rPr>
        <w:t>là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kiện</w:t>
      </w:r>
      <w:proofErr w:type="spellEnd"/>
      <w:r w:rsidRPr="009D1EA5">
        <w:rPr>
          <w:rFonts w:ascii="Times New Roman" w:hAnsi="Times New Roman" w:cs="Times New Roman"/>
        </w:rPr>
        <w:t xml:space="preserve"> (iii) </w:t>
      </w:r>
      <w:proofErr w:type="spellStart"/>
      <w:r w:rsidRPr="009D1EA5">
        <w:rPr>
          <w:rFonts w:ascii="Times New Roman" w:hAnsi="Times New Roman" w:cs="Times New Roman"/>
        </w:rPr>
        <w:t>tính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tương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thích</w:t>
      </w:r>
      <w:proofErr w:type="spellEnd"/>
      <w:r w:rsidRPr="009D1EA5">
        <w:rPr>
          <w:rFonts w:ascii="Times New Roman" w:hAnsi="Times New Roman" w:cs="Times New Roman"/>
        </w:rPr>
        <w:t xml:space="preserve">; (iv) </w:t>
      </w:r>
      <w:proofErr w:type="spellStart"/>
      <w:r w:rsidRPr="009D1EA5">
        <w:rPr>
          <w:rFonts w:ascii="Times New Roman" w:hAnsi="Times New Roman" w:cs="Times New Roman"/>
        </w:rPr>
        <w:t>cùng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hệ</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(iii) </w:t>
      </w:r>
      <w:proofErr w:type="spellStart"/>
      <w:r w:rsidRPr="009D1EA5">
        <w:rPr>
          <w:rFonts w:ascii="Times New Roman" w:hAnsi="Times New Roman" w:cs="Times New Roman"/>
        </w:rPr>
        <w:t>quan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hệ</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giữa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(ii)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chưa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phù</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bởi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thực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tế</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rất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ít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mỗi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thường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thỏa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thuận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nhau</w:t>
      </w:r>
      <w:proofErr w:type="spellEnd"/>
      <w:r w:rsidRPr="009D1EA5">
        <w:rPr>
          <w:rFonts w:ascii="Times New Roman" w:hAnsi="Times New Roman" w:cs="Times New Roman"/>
        </w:rPr>
        <w:t>.</w:t>
      </w:r>
    </w:p>
    <w:p w14:paraId="16E8AB65" w14:textId="77777777"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t>Thứ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hai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thẩm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nhiều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với</w:t>
      </w:r>
      <w:proofErr w:type="spellEnd"/>
      <w:r w:rsidRPr="009D1EA5">
        <w:rPr>
          <w:rFonts w:ascii="Times New Roman" w:hAnsi="Times New Roman" w:cs="Times New Roman"/>
        </w:rPr>
        <w:t xml:space="preserve"> SIAC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thẩm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SIAC Court, HKIAC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Proceedings Committee, ICC </w:t>
      </w:r>
      <w:proofErr w:type="spellStart"/>
      <w:r w:rsidRPr="009D1EA5">
        <w:rPr>
          <w:rFonts w:ascii="Times New Roman" w:hAnsi="Times New Roman" w:cs="Times New Roman"/>
        </w:rPr>
        <w:t>trao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thẩm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ICC Court, </w:t>
      </w:r>
      <w:proofErr w:type="spellStart"/>
      <w:r w:rsidRPr="009D1EA5">
        <w:rPr>
          <w:rFonts w:ascii="Times New Roman" w:hAnsi="Times New Roman" w:cs="Times New Roman"/>
        </w:rPr>
        <w:t>hiện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Điều</w:t>
      </w:r>
      <w:proofErr w:type="spellEnd"/>
      <w:r w:rsidRPr="009D1EA5">
        <w:rPr>
          <w:rFonts w:ascii="Times New Roman" w:hAnsi="Times New Roman" w:cs="Times New Roman"/>
        </w:rPr>
        <w:t xml:space="preserve"> 6 </w:t>
      </w:r>
      <w:proofErr w:type="spellStart"/>
      <w:r w:rsidRPr="009D1EA5">
        <w:rPr>
          <w:rFonts w:ascii="Times New Roman" w:hAnsi="Times New Roman" w:cs="Times New Roman"/>
        </w:rPr>
        <w:t>không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do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nếu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tranh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chấp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chưa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VIAC hay HĐTT </w:t>
      </w:r>
      <w:proofErr w:type="spellStart"/>
      <w:r w:rsidRPr="009D1EA5">
        <w:rPr>
          <w:rFonts w:ascii="Times New Roman" w:hAnsi="Times New Roman" w:cs="Times New Roman"/>
        </w:rPr>
        <w:t>sẽ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tham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khảo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trung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tâm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thẩm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quyền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Chủ</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tịch</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nếu</w:t>
      </w:r>
      <w:proofErr w:type="spellEnd"/>
      <w:r w:rsidRPr="009D1EA5">
        <w:rPr>
          <w:rFonts w:ascii="Times New Roman" w:hAnsi="Times New Roman" w:cs="Times New Roman"/>
        </w:rPr>
        <w:t xml:space="preserve"> HĐTT </w:t>
      </w:r>
      <w:proofErr w:type="spellStart"/>
      <w:r w:rsidRPr="009D1EA5">
        <w:rPr>
          <w:rFonts w:ascii="Times New Roman" w:hAnsi="Times New Roman" w:cs="Times New Roman"/>
        </w:rPr>
        <w:t>chưa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thành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cho</w:t>
      </w:r>
      <w:proofErr w:type="spellEnd"/>
      <w:r w:rsidRPr="009D1EA5">
        <w:rPr>
          <w:rFonts w:ascii="Times New Roman" w:hAnsi="Times New Roman" w:cs="Times New Roman"/>
        </w:rPr>
        <w:t xml:space="preserve"> HĐTT </w:t>
      </w:r>
      <w:proofErr w:type="spellStart"/>
      <w:r w:rsidRPr="009D1EA5">
        <w:rPr>
          <w:rFonts w:ascii="Times New Roman" w:hAnsi="Times New Roman" w:cs="Times New Roman"/>
        </w:rPr>
        <w:t>trong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trường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đã</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thành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lập</w:t>
      </w:r>
      <w:proofErr w:type="spellEnd"/>
      <w:r w:rsidRPr="009D1EA5">
        <w:rPr>
          <w:rFonts w:ascii="Times New Roman" w:hAnsi="Times New Roman" w:cs="Times New Roman"/>
        </w:rPr>
        <w:t xml:space="preserve"> HĐTT. </w:t>
      </w:r>
    </w:p>
    <w:p w14:paraId="559BB1D6" w14:textId="1CF6B09B" w:rsidR="00A41518" w:rsidRPr="009D1EA5" w:rsidRDefault="00A41518" w:rsidP="00A41518">
      <w:pPr>
        <w:spacing w:line="360" w:lineRule="auto"/>
        <w:ind w:left="142" w:firstLine="425"/>
        <w:jc w:val="both"/>
        <w:rPr>
          <w:rFonts w:ascii="Times New Roman" w:hAnsi="Times New Roman" w:cs="Times New Roman"/>
        </w:rPr>
      </w:pPr>
      <w:proofErr w:type="spellStart"/>
      <w:r w:rsidRPr="009D1EA5">
        <w:rPr>
          <w:rFonts w:ascii="Times New Roman" w:hAnsi="Times New Roman" w:cs="Times New Roman"/>
        </w:rPr>
        <w:t>Thứ</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về</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trình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tự</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thủ</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tục</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nên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hỏi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hỏi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mô</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hình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của</w:t>
      </w:r>
      <w:proofErr w:type="spellEnd"/>
      <w:r w:rsidRPr="009D1EA5">
        <w:rPr>
          <w:rFonts w:ascii="Times New Roman" w:hAnsi="Times New Roman" w:cs="Times New Roman"/>
        </w:rPr>
        <w:t xml:space="preserve"> HKIAC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ICC, </w:t>
      </w:r>
      <w:proofErr w:type="spellStart"/>
      <w:r w:rsidRPr="009D1EA5">
        <w:rPr>
          <w:rFonts w:ascii="Times New Roman" w:hAnsi="Times New Roman" w:cs="Times New Roman"/>
        </w:rPr>
        <w:t>theo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bên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yêu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cầu</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nộp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chung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vào</w:t>
      </w:r>
      <w:proofErr w:type="spellEnd"/>
      <w:r w:rsidRPr="009D1EA5">
        <w:rPr>
          <w:rFonts w:ascii="Times New Roman" w:hAnsi="Times New Roman" w:cs="Times New Roman"/>
        </w:rPr>
        <w:t xml:space="preserve"> 01 </w:t>
      </w:r>
      <w:proofErr w:type="spellStart"/>
      <w:r w:rsidRPr="009D1EA5">
        <w:rPr>
          <w:rFonts w:ascii="Times New Roman" w:hAnsi="Times New Roman" w:cs="Times New Roman"/>
        </w:rPr>
        <w:t>đệ</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trình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thay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vì</w:t>
      </w:r>
      <w:proofErr w:type="spellEnd"/>
      <w:r w:rsidRPr="009D1EA5">
        <w:rPr>
          <w:rFonts w:ascii="Times New Roman" w:hAnsi="Times New Roman" w:cs="Times New Roman"/>
        </w:rPr>
        <w:t xml:space="preserve"> chia </w:t>
      </w:r>
      <w:proofErr w:type="spellStart"/>
      <w:r w:rsidRPr="009D1EA5">
        <w:rPr>
          <w:rFonts w:ascii="Times New Roman" w:hAnsi="Times New Roman" w:cs="Times New Roman"/>
        </w:rPr>
        <w:t>ra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trường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hợp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SIAC </w:t>
      </w:r>
      <w:proofErr w:type="spellStart"/>
      <w:r w:rsidRPr="009D1EA5">
        <w:rPr>
          <w:rFonts w:ascii="Times New Roman" w:hAnsi="Times New Roman" w:cs="Times New Roman"/>
        </w:rPr>
        <w:t>để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tránh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phức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tạp</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hóa</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Sau </w:t>
      </w:r>
      <w:proofErr w:type="spellStart"/>
      <w:r w:rsidRPr="009D1EA5">
        <w:rPr>
          <w:rFonts w:ascii="Times New Roman" w:hAnsi="Times New Roman" w:cs="Times New Roman"/>
        </w:rPr>
        <w:t>đó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tùy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giai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đoạn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tố</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tụng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mà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Chủ</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tịch</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hoặc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Hội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đồng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Trọng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tài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sẽ</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xem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xét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việc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này</w:t>
      </w:r>
      <w:proofErr w:type="spellEnd"/>
      <w:r w:rsidRPr="009D1EA5">
        <w:rPr>
          <w:rFonts w:ascii="Times New Roman" w:hAnsi="Times New Roman" w:cs="Times New Roman"/>
        </w:rPr>
        <w:t>.</w:t>
      </w:r>
    </w:p>
    <w:p w14:paraId="77040533" w14:textId="2EDADDE7" w:rsidR="00A41518" w:rsidRPr="009D1EA5" w:rsidRDefault="00A41518" w:rsidP="00A41518">
      <w:pPr>
        <w:spacing w:line="360" w:lineRule="auto"/>
        <w:ind w:firstLine="567"/>
        <w:jc w:val="both"/>
        <w:rPr>
          <w:rFonts w:ascii="Times New Roman" w:hAnsi="Times New Roman" w:cs="Times New Roman"/>
        </w:rPr>
      </w:pPr>
      <w:proofErr w:type="spellStart"/>
      <w:r w:rsidRPr="009D1EA5">
        <w:rPr>
          <w:rFonts w:ascii="Times New Roman" w:hAnsi="Times New Roman" w:cs="Times New Roman"/>
        </w:rPr>
        <w:t>Tóm</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lại</w:t>
      </w:r>
      <w:proofErr w:type="spellEnd"/>
      <w:r w:rsidRPr="009D1EA5">
        <w:rPr>
          <w:rFonts w:ascii="Times New Roman" w:hAnsi="Times New Roman" w:cs="Times New Roman"/>
        </w:rPr>
        <w:t xml:space="preserve">, VIAC </w:t>
      </w:r>
      <w:proofErr w:type="spellStart"/>
      <w:r w:rsidRPr="009D1EA5">
        <w:rPr>
          <w:rFonts w:ascii="Times New Roman" w:hAnsi="Times New Roman" w:cs="Times New Roman"/>
        </w:rPr>
        <w:t>có</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thể</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nhắc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quy</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theo</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hướng</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như</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sau</w:t>
      </w:r>
      <w:proofErr w:type="spellEnd"/>
      <w:r w:rsidRPr="009D1EA5">
        <w:rPr>
          <w:rFonts w:ascii="Times New Roman" w:hAnsi="Times New Roman" w:cs="Times New Roman"/>
        </w:rPr>
        <w:t>:</w:t>
      </w:r>
    </w:p>
    <w:p w14:paraId="7048689D" w14:textId="77777777" w:rsidR="00A41518" w:rsidRPr="009D1EA5" w:rsidRDefault="00A41518" w:rsidP="00A41518">
      <w:pPr>
        <w:spacing w:after="200" w:line="360" w:lineRule="auto"/>
        <w:ind w:firstLine="567"/>
        <w:jc w:val="both"/>
        <w:rPr>
          <w:rFonts w:ascii="Times New Roman" w:hAnsi="Times New Roman" w:cs="Times New Roman"/>
          <w:i/>
          <w:iCs/>
        </w:rPr>
      </w:pPr>
      <w:proofErr w:type="spellStart"/>
      <w:r w:rsidRPr="009D1EA5">
        <w:rPr>
          <w:rFonts w:ascii="Times New Roman" w:hAnsi="Times New Roman" w:cs="Times New Roman"/>
          <w:b/>
          <w:bCs/>
          <w:i/>
          <w:iCs/>
        </w:rPr>
        <w:t>Điều</w:t>
      </w:r>
      <w:proofErr w:type="spellEnd"/>
      <w:r w:rsidRPr="009D1EA5">
        <w:rPr>
          <w:rFonts w:ascii="Times New Roman" w:hAnsi="Times New Roman" w:cs="Times New Roman"/>
          <w:b/>
          <w:bCs/>
          <w:i/>
          <w:iCs/>
        </w:rPr>
        <w:t xml:space="preserve"> 6. Tranh </w:t>
      </w:r>
      <w:proofErr w:type="spellStart"/>
      <w:r w:rsidRPr="009D1EA5">
        <w:rPr>
          <w:rFonts w:ascii="Times New Roman" w:hAnsi="Times New Roman" w:cs="Times New Roman"/>
          <w:b/>
          <w:bCs/>
          <w:i/>
          <w:iCs/>
        </w:rPr>
        <w:t>chấp</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phát</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sinh</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từ</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nhiều</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hợp</w:t>
      </w:r>
      <w:proofErr w:type="spellEnd"/>
      <w:r w:rsidRPr="009D1EA5">
        <w:rPr>
          <w:rFonts w:ascii="Times New Roman" w:hAnsi="Times New Roman" w:cs="Times New Roman"/>
          <w:b/>
          <w:bCs/>
          <w:i/>
          <w:iCs/>
        </w:rPr>
        <w:t xml:space="preserve"> </w:t>
      </w:r>
      <w:proofErr w:type="spellStart"/>
      <w:r w:rsidRPr="009D1EA5">
        <w:rPr>
          <w:rFonts w:ascii="Times New Roman" w:hAnsi="Times New Roman" w:cs="Times New Roman"/>
          <w:b/>
          <w:bCs/>
          <w:i/>
          <w:iCs/>
        </w:rPr>
        <w:t>đồng</w:t>
      </w:r>
      <w:proofErr w:type="spellEnd"/>
    </w:p>
    <w:p w14:paraId="24E24F3D" w14:textId="1067736D" w:rsidR="00A41518" w:rsidRPr="009D1EA5" w:rsidRDefault="00A41518" w:rsidP="00A41518">
      <w:pPr>
        <w:numPr>
          <w:ilvl w:val="0"/>
          <w:numId w:val="2"/>
        </w:numPr>
        <w:spacing w:after="200" w:line="360" w:lineRule="auto"/>
        <w:jc w:val="both"/>
        <w:rPr>
          <w:rFonts w:ascii="Times New Roman" w:hAnsi="Times New Roman" w:cs="Times New Roman"/>
          <w:i/>
          <w:iCs/>
        </w:rPr>
      </w:pPr>
      <w:r w:rsidRPr="009D1EA5">
        <w:rPr>
          <w:rFonts w:ascii="Times New Roman" w:hAnsi="Times New Roman" w:cs="Times New Roman"/>
          <w:i/>
          <w:iCs/>
          <w:lang w:val="vi"/>
        </w:rPr>
        <w:t>Các yêu cầu khởi kiện</w:t>
      </w:r>
      <w:r w:rsidRPr="009D1EA5">
        <w:rPr>
          <w:rFonts w:ascii="Times New Roman" w:hAnsi="Times New Roman" w:cs="Times New Roman"/>
          <w:i/>
          <w:iCs/>
        </w:rPr>
        <w:t xml:space="preserve"> /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lại</w:t>
      </w:r>
      <w:proofErr w:type="spellEnd"/>
      <w:r w:rsidRPr="009D1EA5">
        <w:rPr>
          <w:rFonts w:ascii="Times New Roman" w:hAnsi="Times New Roman" w:cs="Times New Roman"/>
          <w:i/>
          <w:iCs/>
          <w:lang w:val="vi"/>
        </w:rPr>
        <w:t xml:space="preserve"> phát sinh từ hoặc liên quan đến nhiều hơn một hợp đồng có thể được gộp trong một Đơn khởi kiện</w:t>
      </w:r>
      <w:r w:rsidRPr="009D1EA5">
        <w:rPr>
          <w:rFonts w:ascii="Times New Roman" w:hAnsi="Times New Roman" w:cs="Times New Roman"/>
          <w:i/>
          <w:iCs/>
        </w:rPr>
        <w:t xml:space="preserve"> / </w:t>
      </w:r>
      <w:proofErr w:type="spellStart"/>
      <w:r w:rsidRPr="009D1EA5">
        <w:rPr>
          <w:rFonts w:ascii="Times New Roman" w:hAnsi="Times New Roman" w:cs="Times New Roman"/>
          <w:i/>
          <w:iCs/>
        </w:rPr>
        <w:t>đơn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lại</w:t>
      </w:r>
      <w:proofErr w:type="spellEnd"/>
      <w:r w:rsidRPr="009D1EA5">
        <w:rPr>
          <w:rFonts w:ascii="Times New Roman" w:hAnsi="Times New Roman" w:cs="Times New Roman"/>
          <w:i/>
          <w:iCs/>
          <w:lang w:val="vi"/>
        </w:rPr>
        <w:t xml:space="preserve"> để được giải quyết trong một vụ tranh chấp cho dù các yêu cầu đó được lập trên cơ sở một hoặc nhiều thỏa thuận trọng tài</w:t>
      </w:r>
      <w:r w:rsidRPr="009D1EA5">
        <w:rPr>
          <w:rFonts w:ascii="Times New Roman" w:hAnsi="Times New Roman" w:cs="Times New Roman"/>
          <w:i/>
          <w:iCs/>
        </w:rPr>
        <w:t xml:space="preserve">, </w:t>
      </w:r>
      <w:proofErr w:type="spellStart"/>
      <w:r w:rsidRPr="009D1EA5">
        <w:rPr>
          <w:rFonts w:ascii="Times New Roman" w:hAnsi="Times New Roman" w:cs="Times New Roman"/>
          <w:i/>
          <w:iCs/>
        </w:rPr>
        <w:t>nếu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thỏa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mãn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thời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điều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sau</w:t>
      </w:r>
      <w:proofErr w:type="spellEnd"/>
      <w:r w:rsidRPr="009D1EA5">
        <w:rPr>
          <w:rStyle w:val="FootnoteReference"/>
          <w:rFonts w:ascii="Times New Roman" w:hAnsi="Times New Roman" w:cs="Times New Roman"/>
          <w:i/>
          <w:iCs/>
        </w:rPr>
        <w:footnoteReference w:id="13"/>
      </w:r>
      <w:r w:rsidRPr="009D1EA5">
        <w:rPr>
          <w:rFonts w:ascii="Times New Roman" w:hAnsi="Times New Roman" w:cs="Times New Roman"/>
          <w:i/>
          <w:iCs/>
        </w:rPr>
        <w:t>:</w:t>
      </w:r>
    </w:p>
    <w:p w14:paraId="1906A8E9" w14:textId="77777777" w:rsidR="00A41518" w:rsidRPr="009D1EA5" w:rsidRDefault="00A41518" w:rsidP="00A41518">
      <w:pPr>
        <w:spacing w:line="360" w:lineRule="auto"/>
        <w:ind w:left="720"/>
        <w:jc w:val="both"/>
        <w:rPr>
          <w:rFonts w:ascii="Times New Roman" w:hAnsi="Times New Roman" w:cs="Times New Roman"/>
          <w:i/>
          <w:iCs/>
        </w:rPr>
      </w:pPr>
      <w:r w:rsidRPr="009D1EA5">
        <w:rPr>
          <w:rFonts w:ascii="Times New Roman" w:hAnsi="Times New Roman" w:cs="Times New Roman"/>
          <w:i/>
          <w:iCs/>
        </w:rPr>
        <w:t xml:space="preserve">(a)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tranh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chấp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phát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sinh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từ</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vấn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đề</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cùng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bản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chất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về</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mặt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pháp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lý</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hoặc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thực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tế</w:t>
      </w:r>
      <w:proofErr w:type="spellEnd"/>
      <w:r w:rsidRPr="009D1EA5">
        <w:rPr>
          <w:rFonts w:ascii="Times New Roman" w:hAnsi="Times New Roman" w:cs="Times New Roman"/>
          <w:i/>
          <w:iCs/>
        </w:rPr>
        <w:t>;</w:t>
      </w:r>
      <w:r w:rsidRPr="009D1EA5">
        <w:rPr>
          <w:rFonts w:ascii="Times New Roman" w:hAnsi="Times New Roman" w:cs="Times New Roman"/>
          <w:i/>
          <w:iCs/>
        </w:rPr>
        <w:br/>
        <w:t xml:space="preserve">(b)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yêu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cầu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khởi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 </w:t>
      </w:r>
      <w:proofErr w:type="spellStart"/>
      <w:r w:rsidRPr="009D1EA5">
        <w:rPr>
          <w:rFonts w:ascii="Times New Roman" w:hAnsi="Times New Roman" w:cs="Times New Roman"/>
          <w:i/>
          <w:iCs/>
        </w:rPr>
        <w:t>yêu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cầu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lại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phát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sinh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từ</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cùng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một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giao</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dịch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hoặc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một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chuỗi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giao</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dịch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liên</w:t>
      </w:r>
      <w:proofErr w:type="spellEnd"/>
      <w:r w:rsidRPr="009D1EA5">
        <w:rPr>
          <w:rFonts w:ascii="Times New Roman" w:hAnsi="Times New Roman" w:cs="Times New Roman"/>
          <w:i/>
          <w:iCs/>
        </w:rPr>
        <w:t xml:space="preserve"> </w:t>
      </w:r>
      <w:proofErr w:type="spellStart"/>
      <w:proofErr w:type="gramStart"/>
      <w:r w:rsidRPr="009D1EA5">
        <w:rPr>
          <w:rFonts w:ascii="Times New Roman" w:hAnsi="Times New Roman" w:cs="Times New Roman"/>
          <w:i/>
          <w:iCs/>
        </w:rPr>
        <w:t>quan</w:t>
      </w:r>
      <w:proofErr w:type="spellEnd"/>
      <w:r w:rsidRPr="009D1EA5">
        <w:rPr>
          <w:rFonts w:ascii="Times New Roman" w:hAnsi="Times New Roman" w:cs="Times New Roman"/>
          <w:i/>
          <w:iCs/>
        </w:rPr>
        <w:t>;</w:t>
      </w:r>
      <w:proofErr w:type="gramEnd"/>
      <w:r w:rsidRPr="009D1EA5">
        <w:rPr>
          <w:rFonts w:ascii="Times New Roman" w:hAnsi="Times New Roman" w:cs="Times New Roman"/>
          <w:i/>
          <w:iCs/>
        </w:rPr>
        <w:t xml:space="preserve"> </w:t>
      </w:r>
    </w:p>
    <w:p w14:paraId="2F8AACA4" w14:textId="77777777" w:rsidR="00A41518" w:rsidRPr="009D1EA5" w:rsidRDefault="00A41518" w:rsidP="00A41518">
      <w:pPr>
        <w:spacing w:after="200" w:line="360" w:lineRule="auto"/>
        <w:ind w:left="720"/>
        <w:jc w:val="both"/>
        <w:rPr>
          <w:rFonts w:ascii="Times New Roman" w:hAnsi="Times New Roman" w:cs="Times New Roman"/>
          <w:i/>
          <w:iCs/>
        </w:rPr>
      </w:pPr>
      <w:r w:rsidRPr="009D1EA5">
        <w:rPr>
          <w:rFonts w:ascii="Times New Roman" w:hAnsi="Times New Roman" w:cs="Times New Roman"/>
          <w:i/>
          <w:iCs/>
        </w:rPr>
        <w:lastRenderedPageBreak/>
        <w:t xml:space="preserve">(c) </w:t>
      </w:r>
      <w:proofErr w:type="spellStart"/>
      <w:r w:rsidRPr="009D1EA5">
        <w:rPr>
          <w:rFonts w:ascii="Times New Roman" w:hAnsi="Times New Roman" w:cs="Times New Roman"/>
          <w:i/>
          <w:iCs/>
        </w:rPr>
        <w:t>tất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cả</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hợp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chứa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thỏa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thuận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tương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thích</w:t>
      </w:r>
      <w:proofErr w:type="spellEnd"/>
      <w:r w:rsidRPr="009D1EA5">
        <w:rPr>
          <w:rFonts w:ascii="Times New Roman" w:hAnsi="Times New Roman" w:cs="Times New Roman"/>
          <w:i/>
          <w:iCs/>
        </w:rPr>
        <w:t>.</w:t>
      </w:r>
    </w:p>
    <w:p w14:paraId="760DD9AE" w14:textId="77777777" w:rsidR="00A41518" w:rsidRPr="009D1EA5" w:rsidRDefault="00A41518" w:rsidP="00A41518">
      <w:pPr>
        <w:numPr>
          <w:ilvl w:val="0"/>
          <w:numId w:val="2"/>
        </w:numPr>
        <w:spacing w:after="200" w:line="360" w:lineRule="auto"/>
        <w:jc w:val="both"/>
        <w:rPr>
          <w:rFonts w:ascii="Times New Roman" w:hAnsi="Times New Roman" w:cs="Times New Roman"/>
          <w:i/>
          <w:iCs/>
        </w:rPr>
      </w:pPr>
      <w:proofErr w:type="spellStart"/>
      <w:r w:rsidRPr="009D1EA5">
        <w:rPr>
          <w:rFonts w:ascii="Times New Roman" w:hAnsi="Times New Roman" w:cs="Times New Roman"/>
          <w:i/>
          <w:iCs/>
        </w:rPr>
        <w:t>Chủ</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tịch</w:t>
      </w:r>
      <w:proofErr w:type="spellEnd"/>
      <w:r w:rsidRPr="009D1EA5">
        <w:rPr>
          <w:rFonts w:ascii="Times New Roman" w:hAnsi="Times New Roman" w:cs="Times New Roman"/>
          <w:i/>
          <w:iCs/>
        </w:rPr>
        <w:t xml:space="preserve"> Trung </w:t>
      </w:r>
      <w:proofErr w:type="spellStart"/>
      <w:r w:rsidRPr="009D1EA5">
        <w:rPr>
          <w:rFonts w:ascii="Times New Roman" w:hAnsi="Times New Roman" w:cs="Times New Roman"/>
          <w:i/>
          <w:iCs/>
        </w:rPr>
        <w:t>tâm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trước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Hội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được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thành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lập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hoặc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Hội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đã</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được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thành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lập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thẩm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quyền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định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việc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gộp</w:t>
      </w:r>
      <w:proofErr w:type="spellEnd"/>
      <w:r w:rsidRPr="009D1EA5">
        <w:rPr>
          <w:rFonts w:ascii="Times New Roman" w:hAnsi="Times New Roman" w:cs="Times New Roman"/>
          <w:i/>
          <w:iCs/>
        </w:rPr>
        <w:t xml:space="preserve"> hay </w:t>
      </w:r>
      <w:proofErr w:type="spellStart"/>
      <w:r w:rsidRPr="009D1EA5">
        <w:rPr>
          <w:rFonts w:ascii="Times New Roman" w:hAnsi="Times New Roman" w:cs="Times New Roman"/>
          <w:i/>
          <w:iCs/>
        </w:rPr>
        <w:t>không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gộp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yêu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cầu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khởi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để</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giải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trong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một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vụ</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tranh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chấp</w:t>
      </w:r>
      <w:proofErr w:type="spellEnd"/>
      <w:r w:rsidRPr="009D1EA5">
        <w:rPr>
          <w:rFonts w:ascii="Times New Roman" w:hAnsi="Times New Roman" w:cs="Times New Roman"/>
          <w:i/>
          <w:iCs/>
        </w:rPr>
        <w:t xml:space="preserve">. </w:t>
      </w:r>
    </w:p>
    <w:p w14:paraId="0C64DAB4" w14:textId="77777777" w:rsidR="00A41518" w:rsidRPr="009D1EA5" w:rsidRDefault="00A41518" w:rsidP="00A41518">
      <w:pPr>
        <w:numPr>
          <w:ilvl w:val="0"/>
          <w:numId w:val="2"/>
        </w:numPr>
        <w:spacing w:after="200" w:line="360" w:lineRule="auto"/>
        <w:jc w:val="both"/>
        <w:rPr>
          <w:rFonts w:ascii="Times New Roman" w:hAnsi="Times New Roman" w:cs="Times New Roman"/>
          <w:i/>
          <w:iCs/>
        </w:rPr>
      </w:pPr>
      <w:bookmarkStart w:id="0" w:name="_Hlk206660161"/>
      <w:r w:rsidRPr="009D1EA5">
        <w:rPr>
          <w:rFonts w:ascii="Times New Roman" w:hAnsi="Times New Roman" w:cs="Times New Roman"/>
          <w:i/>
          <w:iCs/>
        </w:rPr>
        <w:t xml:space="preserve">Khi </w:t>
      </w:r>
      <w:proofErr w:type="spellStart"/>
      <w:r w:rsidRPr="009D1EA5">
        <w:rPr>
          <w:rFonts w:ascii="Times New Roman" w:hAnsi="Times New Roman" w:cs="Times New Roman"/>
          <w:i/>
          <w:iCs/>
        </w:rPr>
        <w:t>đưa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ra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định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Chủ</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tịch</w:t>
      </w:r>
      <w:proofErr w:type="spellEnd"/>
      <w:r w:rsidRPr="009D1EA5">
        <w:rPr>
          <w:rFonts w:ascii="Times New Roman" w:hAnsi="Times New Roman" w:cs="Times New Roman"/>
          <w:i/>
          <w:iCs/>
        </w:rPr>
        <w:t xml:space="preserve"> Trung </w:t>
      </w:r>
      <w:proofErr w:type="spellStart"/>
      <w:r w:rsidRPr="009D1EA5">
        <w:rPr>
          <w:rFonts w:ascii="Times New Roman" w:hAnsi="Times New Roman" w:cs="Times New Roman"/>
          <w:i/>
          <w:iCs/>
        </w:rPr>
        <w:t>tâm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hoặc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Hội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cân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nhắc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đến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yếu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tố</w:t>
      </w:r>
      <w:proofErr w:type="spellEnd"/>
      <w:r w:rsidRPr="009D1EA5">
        <w:rPr>
          <w:rFonts w:ascii="Times New Roman" w:hAnsi="Times New Roman" w:cs="Times New Roman"/>
          <w:i/>
          <w:iCs/>
        </w:rPr>
        <w:t xml:space="preserve">, bao </w:t>
      </w:r>
      <w:proofErr w:type="spellStart"/>
      <w:r w:rsidRPr="009D1EA5">
        <w:rPr>
          <w:rFonts w:ascii="Times New Roman" w:hAnsi="Times New Roman" w:cs="Times New Roman"/>
          <w:i/>
          <w:iCs/>
        </w:rPr>
        <w:t>gồm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nhưng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không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giới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hạn</w:t>
      </w:r>
      <w:proofErr w:type="spellEnd"/>
      <w:r w:rsidRPr="009D1EA5">
        <w:rPr>
          <w:rStyle w:val="FootnoteReference"/>
          <w:rFonts w:ascii="Times New Roman" w:hAnsi="Times New Roman" w:cs="Times New Roman"/>
          <w:i/>
          <w:iCs/>
        </w:rPr>
        <w:footnoteReference w:id="14"/>
      </w:r>
      <w:r w:rsidRPr="009D1EA5">
        <w:rPr>
          <w:rFonts w:ascii="Times New Roman" w:hAnsi="Times New Roman" w:cs="Times New Roman"/>
          <w:i/>
          <w:iCs/>
        </w:rPr>
        <w:t>:</w:t>
      </w:r>
    </w:p>
    <w:bookmarkEnd w:id="0"/>
    <w:p w14:paraId="1426F3D9" w14:textId="77777777" w:rsidR="00A41518" w:rsidRPr="009D1EA5" w:rsidRDefault="00A41518" w:rsidP="00A41518">
      <w:pPr>
        <w:spacing w:line="360" w:lineRule="auto"/>
        <w:ind w:left="720"/>
        <w:jc w:val="both"/>
        <w:rPr>
          <w:rFonts w:ascii="Times New Roman" w:hAnsi="Times New Roman" w:cs="Times New Roman"/>
          <w:i/>
          <w:iCs/>
        </w:rPr>
      </w:pPr>
      <w:r w:rsidRPr="009D1EA5">
        <w:rPr>
          <w:rFonts w:ascii="Times New Roman" w:hAnsi="Times New Roman" w:cs="Times New Roman"/>
          <w:i/>
          <w:iCs/>
        </w:rPr>
        <w:t xml:space="preserve">(a) </w:t>
      </w:r>
      <w:proofErr w:type="spellStart"/>
      <w:r w:rsidRPr="009D1EA5">
        <w:rPr>
          <w:rFonts w:ascii="Times New Roman" w:hAnsi="Times New Roman" w:cs="Times New Roman"/>
          <w:i/>
          <w:iCs/>
        </w:rPr>
        <w:t>Sự</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biệt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nếu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thỏa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thuận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làm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ảnh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hưởng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đến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thủ</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tục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trên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thực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tế</w:t>
      </w:r>
      <w:proofErr w:type="spellEnd"/>
      <w:r w:rsidRPr="009D1EA5">
        <w:rPr>
          <w:rFonts w:ascii="Times New Roman" w:hAnsi="Times New Roman" w:cs="Times New Roman"/>
          <w:i/>
          <w:iCs/>
        </w:rPr>
        <w:t xml:space="preserve"> hay </w:t>
      </w:r>
      <w:proofErr w:type="spellStart"/>
      <w:proofErr w:type="gramStart"/>
      <w:r w:rsidRPr="009D1EA5">
        <w:rPr>
          <w:rFonts w:ascii="Times New Roman" w:hAnsi="Times New Roman" w:cs="Times New Roman"/>
          <w:i/>
          <w:iCs/>
        </w:rPr>
        <w:t>không</w:t>
      </w:r>
      <w:proofErr w:type="spellEnd"/>
      <w:r w:rsidRPr="009D1EA5">
        <w:rPr>
          <w:rFonts w:ascii="Times New Roman" w:hAnsi="Times New Roman" w:cs="Times New Roman"/>
          <w:i/>
          <w:iCs/>
        </w:rPr>
        <w:t>;</w:t>
      </w:r>
      <w:proofErr w:type="gramEnd"/>
    </w:p>
    <w:p w14:paraId="3565981C" w14:textId="77777777" w:rsidR="00A41518" w:rsidRPr="009D1EA5" w:rsidRDefault="00A41518" w:rsidP="00A41518">
      <w:pPr>
        <w:spacing w:line="360" w:lineRule="auto"/>
        <w:ind w:left="720"/>
        <w:jc w:val="both"/>
        <w:rPr>
          <w:rFonts w:ascii="Times New Roman" w:hAnsi="Times New Roman" w:cs="Times New Roman"/>
          <w:i/>
          <w:iCs/>
        </w:rPr>
      </w:pPr>
      <w:r w:rsidRPr="009D1EA5">
        <w:rPr>
          <w:rFonts w:ascii="Times New Roman" w:hAnsi="Times New Roman" w:cs="Times New Roman"/>
          <w:i/>
          <w:iCs/>
        </w:rPr>
        <w:t xml:space="preserve">(b) </w:t>
      </w:r>
      <w:proofErr w:type="spellStart"/>
      <w:r w:rsidRPr="009D1EA5">
        <w:rPr>
          <w:rFonts w:ascii="Times New Roman" w:hAnsi="Times New Roman" w:cs="Times New Roman"/>
          <w:i/>
          <w:iCs/>
        </w:rPr>
        <w:t>Tính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hiệu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quả</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quá</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trình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tố</w:t>
      </w:r>
      <w:proofErr w:type="spellEnd"/>
      <w:r w:rsidRPr="009D1EA5">
        <w:rPr>
          <w:rFonts w:ascii="Times New Roman" w:hAnsi="Times New Roman" w:cs="Times New Roman"/>
          <w:i/>
          <w:iCs/>
        </w:rPr>
        <w:t xml:space="preserve"> </w:t>
      </w:r>
      <w:proofErr w:type="spellStart"/>
      <w:proofErr w:type="gramStart"/>
      <w:r w:rsidRPr="009D1EA5">
        <w:rPr>
          <w:rFonts w:ascii="Times New Roman" w:hAnsi="Times New Roman" w:cs="Times New Roman"/>
          <w:i/>
          <w:iCs/>
        </w:rPr>
        <w:t>tụng</w:t>
      </w:r>
      <w:proofErr w:type="spellEnd"/>
      <w:r w:rsidRPr="009D1EA5">
        <w:rPr>
          <w:rFonts w:ascii="Times New Roman" w:hAnsi="Times New Roman" w:cs="Times New Roman"/>
          <w:i/>
          <w:iCs/>
        </w:rPr>
        <w:t>;</w:t>
      </w:r>
      <w:proofErr w:type="gramEnd"/>
    </w:p>
    <w:p w14:paraId="15894091" w14:textId="55389C74" w:rsidR="00A41518" w:rsidRPr="009D1EA5" w:rsidRDefault="00A41518" w:rsidP="00A41518">
      <w:pPr>
        <w:spacing w:after="200" w:line="360" w:lineRule="auto"/>
        <w:ind w:left="720"/>
        <w:jc w:val="both"/>
        <w:rPr>
          <w:rFonts w:ascii="Times New Roman" w:hAnsi="Times New Roman" w:cs="Times New Roman"/>
          <w:i/>
          <w:iCs/>
        </w:rPr>
      </w:pPr>
      <w:r w:rsidRPr="009D1EA5">
        <w:rPr>
          <w:rFonts w:ascii="Times New Roman" w:hAnsi="Times New Roman" w:cs="Times New Roman"/>
          <w:i/>
          <w:iCs/>
        </w:rPr>
        <w:t xml:space="preserve">(c) </w:t>
      </w:r>
      <w:proofErr w:type="spellStart"/>
      <w:r w:rsidRPr="009D1EA5">
        <w:rPr>
          <w:rFonts w:ascii="Times New Roman" w:hAnsi="Times New Roman" w:cs="Times New Roman"/>
          <w:i/>
          <w:iCs/>
        </w:rPr>
        <w:t>Việc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gộp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yêu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cầu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khởi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 </w:t>
      </w:r>
      <w:proofErr w:type="spellStart"/>
      <w:r w:rsidRPr="009D1EA5">
        <w:rPr>
          <w:rFonts w:ascii="Times New Roman" w:hAnsi="Times New Roman" w:cs="Times New Roman"/>
          <w:i/>
          <w:iCs/>
        </w:rPr>
        <w:t>kiện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lại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để</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giải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trong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cùng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một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vụ</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tranh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chấp</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ảnh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hưởng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đến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sự</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thỏa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thuận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bên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theo</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hướng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khiến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cho</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phán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thể</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bị</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yêu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cầu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hủy</w:t>
      </w:r>
      <w:proofErr w:type="spellEnd"/>
      <w:r w:rsidRPr="009D1EA5">
        <w:rPr>
          <w:rFonts w:ascii="Times New Roman" w:hAnsi="Times New Roman" w:cs="Times New Roman"/>
          <w:i/>
          <w:iCs/>
        </w:rPr>
        <w:t xml:space="preserve"> hay </w:t>
      </w:r>
      <w:proofErr w:type="spellStart"/>
      <w:proofErr w:type="gramStart"/>
      <w:r w:rsidRPr="009D1EA5">
        <w:rPr>
          <w:rFonts w:ascii="Times New Roman" w:hAnsi="Times New Roman" w:cs="Times New Roman"/>
          <w:i/>
          <w:iCs/>
        </w:rPr>
        <w:t>không</w:t>
      </w:r>
      <w:proofErr w:type="spellEnd"/>
      <w:r w:rsidR="00631883" w:rsidRPr="009D1EA5">
        <w:rPr>
          <w:rFonts w:ascii="Times New Roman" w:hAnsi="Times New Roman" w:cs="Times New Roman"/>
          <w:i/>
          <w:iCs/>
        </w:rPr>
        <w:t>;</w:t>
      </w:r>
      <w:proofErr w:type="gramEnd"/>
    </w:p>
    <w:p w14:paraId="0CD2FFBC" w14:textId="25E3ED3F" w:rsidR="00631883" w:rsidRPr="009D1EA5" w:rsidRDefault="00631883" w:rsidP="00A41518">
      <w:pPr>
        <w:spacing w:after="200" w:line="360" w:lineRule="auto"/>
        <w:ind w:left="720"/>
        <w:jc w:val="both"/>
        <w:rPr>
          <w:rFonts w:ascii="Times New Roman" w:hAnsi="Times New Roman" w:cs="Times New Roman"/>
          <w:i/>
          <w:iCs/>
        </w:rPr>
      </w:pPr>
      <w:r w:rsidRPr="009D1EA5">
        <w:rPr>
          <w:rFonts w:ascii="Times New Roman" w:hAnsi="Times New Roman" w:cs="Times New Roman"/>
          <w:i/>
          <w:iCs/>
        </w:rPr>
        <w:t xml:space="preserve">(d) </w:t>
      </w:r>
      <w:proofErr w:type="spellStart"/>
      <w:r w:rsidRPr="009D1EA5">
        <w:rPr>
          <w:rFonts w:ascii="Times New Roman" w:hAnsi="Times New Roman" w:cs="Times New Roman"/>
          <w:i/>
          <w:iCs/>
        </w:rPr>
        <w:t>Việc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giải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chung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không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gây</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phương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hại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đến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quyền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tố</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tụng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bất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kỳ</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bên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nào</w:t>
      </w:r>
      <w:proofErr w:type="spellEnd"/>
      <w:r w:rsidRPr="009D1EA5">
        <w:rPr>
          <w:rStyle w:val="FootnoteReference"/>
          <w:rFonts w:ascii="Times New Roman" w:hAnsi="Times New Roman" w:cs="Times New Roman"/>
          <w:i/>
          <w:iCs/>
        </w:rPr>
        <w:footnoteReference w:id="15"/>
      </w:r>
      <w:r w:rsidRPr="009D1EA5">
        <w:rPr>
          <w:rFonts w:ascii="Times New Roman" w:hAnsi="Times New Roman" w:cs="Times New Roman"/>
          <w:i/>
          <w:iCs/>
        </w:rPr>
        <w:t>.</w:t>
      </w:r>
    </w:p>
    <w:p w14:paraId="4D7EBEB6" w14:textId="7F56819E" w:rsidR="003B30AC" w:rsidRPr="009D1EA5" w:rsidRDefault="00A41518" w:rsidP="00A41518">
      <w:pPr>
        <w:spacing w:line="360" w:lineRule="auto"/>
        <w:ind w:left="142" w:firstLine="425"/>
        <w:jc w:val="both"/>
        <w:rPr>
          <w:rFonts w:ascii="Times New Roman" w:hAnsi="Times New Roman" w:cs="Times New Roman"/>
          <w:i/>
          <w:iCs/>
        </w:rPr>
      </w:pP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định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Chủ</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tịch</w:t>
      </w:r>
      <w:proofErr w:type="spellEnd"/>
      <w:r w:rsidRPr="009D1EA5">
        <w:rPr>
          <w:rFonts w:ascii="Times New Roman" w:hAnsi="Times New Roman" w:cs="Times New Roman"/>
          <w:i/>
          <w:iCs/>
        </w:rPr>
        <w:t xml:space="preserve"> Trung </w:t>
      </w:r>
      <w:proofErr w:type="spellStart"/>
      <w:r w:rsidRPr="009D1EA5">
        <w:rPr>
          <w:rFonts w:ascii="Times New Roman" w:hAnsi="Times New Roman" w:cs="Times New Roman"/>
          <w:i/>
          <w:iCs/>
        </w:rPr>
        <w:t>tâm</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hoặc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Hội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đồng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tại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Điều</w:t>
      </w:r>
      <w:proofErr w:type="spellEnd"/>
      <w:r w:rsidRPr="009D1EA5">
        <w:rPr>
          <w:rFonts w:ascii="Times New Roman" w:hAnsi="Times New Roman" w:cs="Times New Roman"/>
          <w:i/>
          <w:iCs/>
        </w:rPr>
        <w:t xml:space="preserve"> 6 </w:t>
      </w:r>
      <w:proofErr w:type="spellStart"/>
      <w:r w:rsidRPr="009D1EA5">
        <w:rPr>
          <w:rFonts w:ascii="Times New Roman" w:hAnsi="Times New Roman" w:cs="Times New Roman"/>
          <w:i/>
          <w:iCs/>
        </w:rPr>
        <w:t>này</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là</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quyết</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định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cuối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cùng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và</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ràng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buộc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bên</w:t>
      </w:r>
      <w:proofErr w:type="spellEnd"/>
      <w:r w:rsidRPr="009D1EA5">
        <w:rPr>
          <w:rFonts w:ascii="Times New Roman" w:hAnsi="Times New Roman" w:cs="Times New Roman"/>
          <w:i/>
          <w:iCs/>
        </w:rPr>
        <w:t>.</w:t>
      </w:r>
    </w:p>
    <w:p w14:paraId="189AA271" w14:textId="169964D7" w:rsidR="00A41518" w:rsidRPr="009D1EA5" w:rsidRDefault="003B30AC" w:rsidP="003B30AC">
      <w:pPr>
        <w:rPr>
          <w:rFonts w:ascii="Times New Roman" w:hAnsi="Times New Roman" w:cs="Times New Roman"/>
          <w:i/>
          <w:iCs/>
        </w:rPr>
      </w:pPr>
      <w:r w:rsidRPr="009D1EA5">
        <w:rPr>
          <w:rFonts w:ascii="Times New Roman" w:hAnsi="Times New Roman" w:cs="Times New Roman"/>
          <w:i/>
          <w:iCs/>
        </w:rPr>
        <w:br w:type="page"/>
      </w:r>
    </w:p>
    <w:p w14:paraId="65CC497B" w14:textId="692BDC0E" w:rsidR="003B30AC" w:rsidRPr="009D1EA5" w:rsidRDefault="003B30AC" w:rsidP="003B30AC">
      <w:pPr>
        <w:spacing w:line="360" w:lineRule="auto"/>
        <w:jc w:val="center"/>
        <w:rPr>
          <w:rFonts w:ascii="Times New Roman" w:hAnsi="Times New Roman" w:cs="Times New Roman"/>
          <w:b/>
          <w:bCs/>
        </w:rPr>
      </w:pPr>
      <w:r w:rsidRPr="009D1EA5">
        <w:rPr>
          <w:rFonts w:ascii="Times New Roman" w:hAnsi="Times New Roman" w:cs="Times New Roman"/>
          <w:b/>
          <w:bCs/>
        </w:rPr>
        <w:lastRenderedPageBreak/>
        <w:t xml:space="preserve">Tài </w:t>
      </w:r>
      <w:proofErr w:type="spellStart"/>
      <w:r w:rsidRPr="009D1EA5">
        <w:rPr>
          <w:rFonts w:ascii="Times New Roman" w:hAnsi="Times New Roman" w:cs="Times New Roman"/>
          <w:b/>
          <w:bCs/>
        </w:rPr>
        <w:t>liệu</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tham</w:t>
      </w:r>
      <w:proofErr w:type="spellEnd"/>
      <w:r w:rsidRPr="009D1EA5">
        <w:rPr>
          <w:rFonts w:ascii="Times New Roman" w:hAnsi="Times New Roman" w:cs="Times New Roman"/>
          <w:b/>
          <w:bCs/>
        </w:rPr>
        <w:t xml:space="preserve"> </w:t>
      </w:r>
      <w:proofErr w:type="spellStart"/>
      <w:r w:rsidRPr="009D1EA5">
        <w:rPr>
          <w:rFonts w:ascii="Times New Roman" w:hAnsi="Times New Roman" w:cs="Times New Roman"/>
          <w:b/>
          <w:bCs/>
        </w:rPr>
        <w:t>khảo</w:t>
      </w:r>
      <w:proofErr w:type="spellEnd"/>
    </w:p>
    <w:p w14:paraId="3F41AA2C"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HKIAC, </w:t>
      </w:r>
      <w:r w:rsidRPr="009D1EA5">
        <w:rPr>
          <w:rFonts w:ascii="Times New Roman" w:hAnsi="Times New Roman" w:cs="Times New Roman"/>
          <w:i/>
          <w:iCs/>
        </w:rPr>
        <w:t>Practice Note on Compatibility of Arbitration Clauses under the HKIAC Administered Arbitration Rules</w:t>
      </w:r>
      <w:r w:rsidRPr="009D1EA5">
        <w:rPr>
          <w:rFonts w:ascii="Times New Roman" w:hAnsi="Times New Roman" w:cs="Times New Roman"/>
        </w:rPr>
        <w:t>.</w:t>
      </w:r>
      <w:r w:rsidRPr="009D1EA5">
        <w:rPr>
          <w:rFonts w:ascii="Times New Roman" w:hAnsi="Times New Roman" w:cs="Times New Roman"/>
        </w:rPr>
        <w:br/>
        <w:t xml:space="preserve">Link: </w:t>
      </w:r>
      <w:hyperlink r:id="rId8" w:tgtFrame="_new" w:history="1">
        <w:r w:rsidRPr="009D1EA5">
          <w:rPr>
            <w:rStyle w:val="Hyperlink"/>
            <w:rFonts w:ascii="Times New Roman" w:hAnsi="Times New Roman" w:cs="Times New Roman"/>
          </w:rPr>
          <w:t>https://www.hkiac.org/sites/default/files/ck_filebrowser/Practice%20Note%20on%20Compatibility%20of%20Arbitration%20Clauses_EN.pdf</w:t>
        </w:r>
      </w:hyperlink>
    </w:p>
    <w:p w14:paraId="552A2343"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ADR Vietnam Chambers, </w:t>
      </w:r>
      <w:proofErr w:type="spellStart"/>
      <w:r w:rsidRPr="009D1EA5">
        <w:rPr>
          <w:rFonts w:ascii="Times New Roman" w:hAnsi="Times New Roman" w:cs="Times New Roman"/>
          <w:i/>
          <w:iCs/>
        </w:rPr>
        <w:t>Bản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dịch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Hướng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dẫn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thực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tiễn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về</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tính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tương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thích</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các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điều</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khoản</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theo</w:t>
      </w:r>
      <w:proofErr w:type="spellEnd"/>
      <w:r w:rsidRPr="009D1EA5">
        <w:rPr>
          <w:rFonts w:ascii="Times New Roman" w:hAnsi="Times New Roman" w:cs="Times New Roman"/>
          <w:i/>
          <w:iCs/>
        </w:rPr>
        <w:t xml:space="preserve"> Quy </w:t>
      </w:r>
      <w:proofErr w:type="spellStart"/>
      <w:r w:rsidRPr="009D1EA5">
        <w:rPr>
          <w:rFonts w:ascii="Times New Roman" w:hAnsi="Times New Roman" w:cs="Times New Roman"/>
          <w:i/>
          <w:iCs/>
        </w:rPr>
        <w:t>tắc</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trọng</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tài</w:t>
      </w:r>
      <w:proofErr w:type="spellEnd"/>
      <w:r w:rsidRPr="009D1EA5">
        <w:rPr>
          <w:rFonts w:ascii="Times New Roman" w:hAnsi="Times New Roman" w:cs="Times New Roman"/>
          <w:i/>
          <w:iCs/>
        </w:rPr>
        <w:t xml:space="preserve"> </w:t>
      </w:r>
      <w:proofErr w:type="spellStart"/>
      <w:r w:rsidRPr="009D1EA5">
        <w:rPr>
          <w:rFonts w:ascii="Times New Roman" w:hAnsi="Times New Roman" w:cs="Times New Roman"/>
          <w:i/>
          <w:iCs/>
        </w:rPr>
        <w:t>của</w:t>
      </w:r>
      <w:proofErr w:type="spellEnd"/>
      <w:r w:rsidRPr="009D1EA5">
        <w:rPr>
          <w:rFonts w:ascii="Times New Roman" w:hAnsi="Times New Roman" w:cs="Times New Roman"/>
          <w:i/>
          <w:iCs/>
        </w:rPr>
        <w:t xml:space="preserve"> HKIAC</w:t>
      </w:r>
      <w:r w:rsidRPr="009D1EA5">
        <w:rPr>
          <w:rFonts w:ascii="Times New Roman" w:hAnsi="Times New Roman" w:cs="Times New Roman"/>
        </w:rPr>
        <w:t>.</w:t>
      </w:r>
      <w:r w:rsidRPr="009D1EA5">
        <w:rPr>
          <w:rFonts w:ascii="Times New Roman" w:hAnsi="Times New Roman" w:cs="Times New Roman"/>
        </w:rPr>
        <w:br/>
        <w:t xml:space="preserve">Link: </w:t>
      </w:r>
      <w:hyperlink r:id="rId9" w:tgtFrame="_new" w:history="1">
        <w:r w:rsidRPr="009D1EA5">
          <w:rPr>
            <w:rStyle w:val="Hyperlink"/>
            <w:rFonts w:ascii="Times New Roman" w:hAnsi="Times New Roman" w:cs="Times New Roman"/>
          </w:rPr>
          <w: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w:t>
        </w:r>
      </w:hyperlink>
    </w:p>
    <w:p w14:paraId="4C97B3E8"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HKIAC, </w:t>
      </w:r>
      <w:r w:rsidRPr="009D1EA5">
        <w:rPr>
          <w:rFonts w:ascii="Times New Roman" w:hAnsi="Times New Roman" w:cs="Times New Roman"/>
          <w:i/>
          <w:iCs/>
        </w:rPr>
        <w:t>Proceedings Committee</w:t>
      </w:r>
      <w:r w:rsidRPr="009D1EA5">
        <w:rPr>
          <w:rFonts w:ascii="Times New Roman" w:hAnsi="Times New Roman" w:cs="Times New Roman"/>
        </w:rPr>
        <w:t>.</w:t>
      </w:r>
      <w:r w:rsidRPr="009D1EA5">
        <w:rPr>
          <w:rFonts w:ascii="Times New Roman" w:hAnsi="Times New Roman" w:cs="Times New Roman"/>
        </w:rPr>
        <w:br/>
        <w:t xml:space="preserve">Link: </w:t>
      </w:r>
      <w:hyperlink r:id="rId10" w:tgtFrame="_new" w:history="1">
        <w:r w:rsidRPr="009D1EA5">
          <w:rPr>
            <w:rStyle w:val="Hyperlink"/>
            <w:rFonts w:ascii="Times New Roman" w:hAnsi="Times New Roman" w:cs="Times New Roman"/>
          </w:rPr>
          <w:t>https://www.hkiac.org/about-us/council-members-and-committees/proceedings-committee</w:t>
        </w:r>
      </w:hyperlink>
    </w:p>
    <w:p w14:paraId="3A84D9E9"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rPr>
        <w:t xml:space="preserve">International Chamber of Commerce (ICC), </w:t>
      </w:r>
      <w:r w:rsidRPr="009D1EA5">
        <w:rPr>
          <w:rFonts w:ascii="Times New Roman" w:hAnsi="Times New Roman" w:cs="Times New Roman"/>
          <w:i/>
          <w:iCs/>
        </w:rPr>
        <w:t>The Secretariat’s Guide to ICC Arbitration</w:t>
      </w:r>
      <w:r w:rsidRPr="009D1EA5">
        <w:rPr>
          <w:rFonts w:ascii="Times New Roman" w:hAnsi="Times New Roman" w:cs="Times New Roman"/>
        </w:rPr>
        <w:t xml:space="preserve"> (2012), </w:t>
      </w:r>
      <w:proofErr w:type="spellStart"/>
      <w:r w:rsidRPr="009D1EA5">
        <w:rPr>
          <w:rFonts w:ascii="Times New Roman" w:hAnsi="Times New Roman" w:cs="Times New Roman"/>
        </w:rPr>
        <w:t>đoạn</w:t>
      </w:r>
      <w:proofErr w:type="spellEnd"/>
      <w:r w:rsidRPr="009D1EA5">
        <w:rPr>
          <w:rFonts w:ascii="Times New Roman" w:hAnsi="Times New Roman" w:cs="Times New Roman"/>
        </w:rPr>
        <w:t xml:space="preserve"> 3-343; </w:t>
      </w:r>
      <w:proofErr w:type="spellStart"/>
      <w:r w:rsidRPr="009D1EA5">
        <w:rPr>
          <w:rFonts w:ascii="Times New Roman" w:hAnsi="Times New Roman" w:cs="Times New Roman"/>
        </w:rPr>
        <w:t>đoạn</w:t>
      </w:r>
      <w:proofErr w:type="spellEnd"/>
      <w:r w:rsidRPr="009D1EA5">
        <w:rPr>
          <w:rFonts w:ascii="Times New Roman" w:hAnsi="Times New Roman" w:cs="Times New Roman"/>
        </w:rPr>
        <w:t xml:space="preserve"> 3-249.</w:t>
      </w:r>
    </w:p>
    <w:p w14:paraId="15A8967D" w14:textId="77777777" w:rsidR="003B30AC" w:rsidRPr="009D1EA5" w:rsidRDefault="003B30AC" w:rsidP="003B30AC">
      <w:pPr>
        <w:numPr>
          <w:ilvl w:val="0"/>
          <w:numId w:val="4"/>
        </w:numPr>
        <w:spacing w:line="360" w:lineRule="auto"/>
        <w:jc w:val="both"/>
        <w:rPr>
          <w:rFonts w:ascii="Times New Roman" w:hAnsi="Times New Roman" w:cs="Times New Roman"/>
        </w:rPr>
      </w:pP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số</w:t>
      </w:r>
      <w:proofErr w:type="spellEnd"/>
      <w:r w:rsidRPr="009D1EA5">
        <w:rPr>
          <w:rFonts w:ascii="Times New Roman" w:hAnsi="Times New Roman" w:cs="Times New Roman"/>
        </w:rPr>
        <w:t xml:space="preserve"> 1185/2022/QĐ-PQTT, </w:t>
      </w:r>
      <w:proofErr w:type="spellStart"/>
      <w:r w:rsidRPr="009D1EA5">
        <w:rPr>
          <w:rFonts w:ascii="Times New Roman" w:hAnsi="Times New Roman" w:cs="Times New Roman"/>
        </w:rPr>
        <w:t>Toà</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án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nhân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dân</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tối</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cao</w:t>
      </w:r>
      <w:proofErr w:type="spellEnd"/>
      <w:r w:rsidRPr="009D1EA5">
        <w:rPr>
          <w:rFonts w:ascii="Times New Roman" w:hAnsi="Times New Roman" w:cs="Times New Roman"/>
        </w:rPr>
        <w:t xml:space="preserve"> Việt Nam.</w:t>
      </w:r>
      <w:r w:rsidRPr="009D1EA5">
        <w:rPr>
          <w:rFonts w:ascii="Times New Roman" w:hAnsi="Times New Roman" w:cs="Times New Roman"/>
        </w:rPr>
        <w:br/>
        <w:t xml:space="preserve">Link: </w:t>
      </w:r>
      <w:hyperlink r:id="rId11" w:tgtFrame="_new" w:history="1">
        <w:r w:rsidRPr="009D1EA5">
          <w:rPr>
            <w:rStyle w:val="Hyperlink"/>
            <w:rFonts w:ascii="Times New Roman" w:hAnsi="Times New Roman" w:cs="Times New Roman"/>
          </w:rPr>
          <w:t>https://congbobanan.toaan.gov.vn/2ta1061252t1cvn/chi-tiet-ban-an</w:t>
        </w:r>
      </w:hyperlink>
    </w:p>
    <w:p w14:paraId="7FA200E3"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i/>
          <w:iCs/>
        </w:rPr>
        <w:t>GIF v. SYL and LBL</w:t>
      </w:r>
      <w:r w:rsidRPr="009D1EA5">
        <w:rPr>
          <w:rFonts w:ascii="Times New Roman" w:hAnsi="Times New Roman" w:cs="Times New Roman"/>
        </w:rPr>
        <w:t xml:space="preserve">, </w:t>
      </w:r>
      <w:proofErr w:type="spellStart"/>
      <w:r w:rsidRPr="009D1EA5">
        <w:rPr>
          <w:rFonts w:ascii="Times New Roman" w:hAnsi="Times New Roman" w:cs="Times New Roman"/>
        </w:rPr>
        <w:t>Quyết</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định</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tại</w:t>
      </w:r>
      <w:proofErr w:type="spellEnd"/>
      <w:r w:rsidRPr="009D1EA5">
        <w:rPr>
          <w:rFonts w:ascii="Times New Roman" w:hAnsi="Times New Roman" w:cs="Times New Roman"/>
        </w:rPr>
        <w:t xml:space="preserve"> Hong Kong Judiciary, </w:t>
      </w:r>
      <w:proofErr w:type="spellStart"/>
      <w:r w:rsidRPr="009D1EA5">
        <w:rPr>
          <w:rFonts w:ascii="Times New Roman" w:hAnsi="Times New Roman" w:cs="Times New Roman"/>
        </w:rPr>
        <w:t>các</w:t>
      </w:r>
      <w:proofErr w:type="spellEnd"/>
      <w:r w:rsidRPr="009D1EA5">
        <w:rPr>
          <w:rFonts w:ascii="Times New Roman" w:hAnsi="Times New Roman" w:cs="Times New Roman"/>
        </w:rPr>
        <w:t xml:space="preserve"> </w:t>
      </w:r>
      <w:proofErr w:type="spellStart"/>
      <w:r w:rsidRPr="009D1EA5">
        <w:rPr>
          <w:rFonts w:ascii="Times New Roman" w:hAnsi="Times New Roman" w:cs="Times New Roman"/>
        </w:rPr>
        <w:t>đoạn</w:t>
      </w:r>
      <w:proofErr w:type="spellEnd"/>
      <w:r w:rsidRPr="009D1EA5">
        <w:rPr>
          <w:rFonts w:ascii="Times New Roman" w:hAnsi="Times New Roman" w:cs="Times New Roman"/>
        </w:rPr>
        <w:t xml:space="preserve"> 36–48.</w:t>
      </w:r>
      <w:r w:rsidRPr="009D1EA5">
        <w:rPr>
          <w:rFonts w:ascii="Times New Roman" w:hAnsi="Times New Roman" w:cs="Times New Roman"/>
        </w:rPr>
        <w:br/>
        <w:t xml:space="preserve">Link: </w:t>
      </w:r>
      <w:hyperlink r:id="rId12" w:tgtFrame="_new" w:history="1">
        <w:r w:rsidRPr="009D1EA5">
          <w:rPr>
            <w:rStyle w:val="Hyperlink"/>
            <w:rFonts w:ascii="Times New Roman" w:hAnsi="Times New Roman" w:cs="Times New Roman"/>
          </w:rPr>
          <w:t>https://legalref.judiciary.hk/lrs/common/ju/ju_frame.jsp?DIS=160156&amp;currpage=T</w:t>
        </w:r>
      </w:hyperlink>
    </w:p>
    <w:p w14:paraId="47A892FC" w14:textId="77777777" w:rsidR="003B30AC" w:rsidRPr="009D1EA5" w:rsidRDefault="003B30AC" w:rsidP="003B30AC">
      <w:pPr>
        <w:numPr>
          <w:ilvl w:val="0"/>
          <w:numId w:val="4"/>
        </w:numPr>
        <w:spacing w:line="360" w:lineRule="auto"/>
        <w:jc w:val="both"/>
        <w:rPr>
          <w:rFonts w:ascii="Times New Roman" w:hAnsi="Times New Roman" w:cs="Times New Roman"/>
        </w:rPr>
      </w:pPr>
      <w:r w:rsidRPr="009D1EA5">
        <w:rPr>
          <w:rFonts w:ascii="Times New Roman" w:hAnsi="Times New Roman" w:cs="Times New Roman"/>
        </w:rPr>
        <w:lastRenderedPageBreak/>
        <w:t xml:space="preserve">Michael J. Moser &amp; Chiann Bao, </w:t>
      </w:r>
      <w:r w:rsidRPr="009D1EA5">
        <w:rPr>
          <w:rFonts w:ascii="Times New Roman" w:hAnsi="Times New Roman" w:cs="Times New Roman"/>
          <w:i/>
          <w:iCs/>
        </w:rPr>
        <w:t>A Guide to the HKIAC Arbitration Rules</w:t>
      </w:r>
      <w:r w:rsidRPr="009D1EA5">
        <w:rPr>
          <w:rFonts w:ascii="Times New Roman" w:hAnsi="Times New Roman" w:cs="Times New Roman"/>
        </w:rPr>
        <w:t xml:space="preserve"> (2nd ed.), Oxford University Press, 2017, </w:t>
      </w:r>
      <w:proofErr w:type="spellStart"/>
      <w:r w:rsidRPr="009D1EA5">
        <w:rPr>
          <w:rFonts w:ascii="Times New Roman" w:hAnsi="Times New Roman" w:cs="Times New Roman"/>
        </w:rPr>
        <w:t>đoạn</w:t>
      </w:r>
      <w:proofErr w:type="spellEnd"/>
      <w:r w:rsidRPr="009D1EA5">
        <w:rPr>
          <w:rFonts w:ascii="Times New Roman" w:hAnsi="Times New Roman" w:cs="Times New Roman"/>
        </w:rPr>
        <w:t xml:space="preserve"> 10.132, tr. 295.</w:t>
      </w:r>
    </w:p>
    <w:p w14:paraId="464B17E0" w14:textId="77777777" w:rsidR="003B30AC" w:rsidRPr="009D1EA5" w:rsidRDefault="003B30AC" w:rsidP="003B30AC">
      <w:pPr>
        <w:spacing w:line="360" w:lineRule="auto"/>
        <w:rPr>
          <w:rFonts w:ascii="Times New Roman" w:hAnsi="Times New Roman" w:cs="Times New Roman"/>
        </w:rPr>
      </w:pPr>
    </w:p>
    <w:sectPr w:rsidR="003B30AC" w:rsidRPr="009D1EA5" w:rsidSect="00A41518">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F9BE" w14:textId="77777777" w:rsidR="00526042" w:rsidRDefault="00526042" w:rsidP="00A41518">
      <w:pPr>
        <w:spacing w:after="0" w:line="240" w:lineRule="auto"/>
      </w:pPr>
      <w:r>
        <w:separator/>
      </w:r>
    </w:p>
  </w:endnote>
  <w:endnote w:type="continuationSeparator" w:id="0">
    <w:p w14:paraId="07A4434B" w14:textId="77777777" w:rsidR="00526042" w:rsidRDefault="00526042" w:rsidP="00A4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45041237"/>
      <w:docPartObj>
        <w:docPartGallery w:val="Page Numbers (Bottom of Page)"/>
        <w:docPartUnique/>
      </w:docPartObj>
    </w:sdtPr>
    <w:sdtEndPr>
      <w:rPr>
        <w:noProof/>
      </w:rPr>
    </w:sdtEndPr>
    <w:sdtContent>
      <w:p w14:paraId="2ADF8C6B" w14:textId="1A0ADF8E" w:rsidR="00A41518" w:rsidRPr="00A41518" w:rsidRDefault="00A41518">
        <w:pPr>
          <w:pStyle w:val="Footer"/>
          <w:jc w:val="center"/>
          <w:rPr>
            <w:rFonts w:ascii="Times New Roman" w:hAnsi="Times New Roman" w:cs="Times New Roman"/>
            <w:sz w:val="20"/>
            <w:szCs w:val="20"/>
          </w:rPr>
        </w:pPr>
        <w:r w:rsidRPr="00A41518">
          <w:rPr>
            <w:rFonts w:ascii="Times New Roman" w:hAnsi="Times New Roman" w:cs="Times New Roman"/>
            <w:sz w:val="20"/>
            <w:szCs w:val="20"/>
          </w:rPr>
          <w:fldChar w:fldCharType="begin"/>
        </w:r>
        <w:r w:rsidRPr="00A41518">
          <w:rPr>
            <w:rFonts w:ascii="Times New Roman" w:hAnsi="Times New Roman" w:cs="Times New Roman"/>
            <w:sz w:val="20"/>
            <w:szCs w:val="20"/>
          </w:rPr>
          <w:instrText xml:space="preserve"> PAGE   \* MERGEFORMAT </w:instrText>
        </w:r>
        <w:r w:rsidRPr="00A41518">
          <w:rPr>
            <w:rFonts w:ascii="Times New Roman" w:hAnsi="Times New Roman" w:cs="Times New Roman"/>
            <w:sz w:val="20"/>
            <w:szCs w:val="20"/>
          </w:rPr>
          <w:fldChar w:fldCharType="separate"/>
        </w:r>
        <w:r w:rsidRPr="00A41518">
          <w:rPr>
            <w:rFonts w:ascii="Times New Roman" w:hAnsi="Times New Roman" w:cs="Times New Roman"/>
            <w:noProof/>
            <w:sz w:val="20"/>
            <w:szCs w:val="20"/>
          </w:rPr>
          <w:t>2</w:t>
        </w:r>
        <w:r w:rsidRPr="00A41518">
          <w:rPr>
            <w:rFonts w:ascii="Times New Roman" w:hAnsi="Times New Roman" w:cs="Times New Roman"/>
            <w:noProof/>
            <w:sz w:val="20"/>
            <w:szCs w:val="20"/>
          </w:rPr>
          <w:fldChar w:fldCharType="end"/>
        </w:r>
      </w:p>
    </w:sdtContent>
  </w:sdt>
  <w:p w14:paraId="365ED18D" w14:textId="77777777" w:rsidR="00A41518" w:rsidRPr="00A41518" w:rsidRDefault="00A4151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7994" w14:textId="77777777" w:rsidR="00526042" w:rsidRDefault="00526042" w:rsidP="00A41518">
      <w:pPr>
        <w:spacing w:after="0" w:line="240" w:lineRule="auto"/>
      </w:pPr>
      <w:r>
        <w:separator/>
      </w:r>
    </w:p>
  </w:footnote>
  <w:footnote w:type="continuationSeparator" w:id="0">
    <w:p w14:paraId="6DFFF21A" w14:textId="77777777" w:rsidR="00526042" w:rsidRDefault="00526042" w:rsidP="00A41518">
      <w:pPr>
        <w:spacing w:after="0" w:line="240" w:lineRule="auto"/>
      </w:pPr>
      <w:r>
        <w:continuationSeparator/>
      </w:r>
    </w:p>
  </w:footnote>
  <w:footnote w:id="1">
    <w:p w14:paraId="12672343"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Tính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tương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thích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HKIAC </w:t>
      </w:r>
      <w:proofErr w:type="spellStart"/>
      <w:r w:rsidRPr="00A41518">
        <w:rPr>
          <w:rFonts w:ascii="Times New Roman" w:hAnsi="Times New Roman" w:cs="Times New Roman"/>
          <w:sz w:val="20"/>
          <w:szCs w:val="20"/>
          <w:lang w:val="en-US"/>
        </w:rPr>
        <w:t>xem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xét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đựa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yếu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bao </w:t>
      </w:r>
      <w:proofErr w:type="spellStart"/>
      <w:r w:rsidRPr="00A41518">
        <w:rPr>
          <w:rFonts w:ascii="Times New Roman" w:hAnsi="Times New Roman" w:cs="Times New Roman"/>
          <w:sz w:val="20"/>
          <w:szCs w:val="20"/>
          <w:lang w:val="en-US"/>
        </w:rPr>
        <w:t>gồm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nhưng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giới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hạn</w:t>
      </w:r>
      <w:proofErr w:type="spellEnd"/>
      <w:r w:rsidRPr="00A41518">
        <w:rPr>
          <w:rFonts w:ascii="Times New Roman" w:hAnsi="Times New Roman" w:cs="Times New Roman"/>
          <w:sz w:val="20"/>
          <w:szCs w:val="20"/>
          <w:lang w:val="en-US"/>
        </w:rPr>
        <w:t>:</w:t>
      </w:r>
    </w:p>
    <w:p w14:paraId="19C07E56"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w:t>
      </w:r>
      <w:proofErr w:type="spellStart"/>
      <w:r w:rsidRPr="00A41518">
        <w:rPr>
          <w:rFonts w:ascii="Times New Roman" w:hAnsi="Times New Roman" w:cs="Times New Roman"/>
          <w:sz w:val="20"/>
          <w:szCs w:val="20"/>
          <w:lang w:val="en-US"/>
        </w:rPr>
        <w:t>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với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những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biệt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gộp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giải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nhất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hoặc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nhất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khả</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mặt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thực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tiễn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quả</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mặt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thủ</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tục</w:t>
      </w:r>
      <w:proofErr w:type="spellEnd"/>
      <w:r w:rsidRPr="00A41518">
        <w:rPr>
          <w:rFonts w:ascii="Times New Roman" w:hAnsi="Times New Roman" w:cs="Times New Roman"/>
          <w:sz w:val="20"/>
          <w:szCs w:val="20"/>
          <w:lang w:val="en-US"/>
        </w:rPr>
        <w:t xml:space="preserve"> hay </w:t>
      </w:r>
      <w:proofErr w:type="spellStart"/>
      <w:proofErr w:type="gram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w:t>
      </w:r>
      <w:proofErr w:type="gramEnd"/>
    </w:p>
    <w:p w14:paraId="08BB572D"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 xml:space="preserve">(ii) </w:t>
      </w:r>
      <w:proofErr w:type="spellStart"/>
      <w:r w:rsidRPr="00A41518">
        <w:rPr>
          <w:rFonts w:ascii="Times New Roman" w:hAnsi="Times New Roman" w:cs="Times New Roman"/>
          <w:sz w:val="20"/>
          <w:szCs w:val="20"/>
          <w:lang w:val="en-US"/>
        </w:rPr>
        <w:t>liệu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những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biệt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ảnh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hưởng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đến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sự</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thông</w:t>
      </w:r>
      <w:proofErr w:type="spellEnd"/>
      <w:r w:rsidRPr="00A41518">
        <w:rPr>
          <w:rFonts w:ascii="Times New Roman" w:hAnsi="Times New Roman" w:cs="Times New Roman"/>
          <w:sz w:val="20"/>
          <w:szCs w:val="20"/>
          <w:lang w:val="en-US"/>
        </w:rPr>
        <w:t xml:space="preserve"> qua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họ</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ý </w:t>
      </w:r>
      <w:proofErr w:type="spellStart"/>
      <w:r w:rsidRPr="00A41518">
        <w:rPr>
          <w:rFonts w:ascii="Times New Roman" w:hAnsi="Times New Roman" w:cs="Times New Roman"/>
          <w:sz w:val="20"/>
          <w:szCs w:val="20"/>
          <w:lang w:val="en-US"/>
        </w:rPr>
        <w:t>áp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dụng</w:t>
      </w:r>
      <w:proofErr w:type="spellEnd"/>
      <w:r w:rsidRPr="00A41518">
        <w:rPr>
          <w:rFonts w:ascii="Times New Roman" w:hAnsi="Times New Roman" w:cs="Times New Roman"/>
          <w:sz w:val="20"/>
          <w:szCs w:val="20"/>
          <w:lang w:val="en-US"/>
        </w:rPr>
        <w:t xml:space="preserve"> Quy </w:t>
      </w:r>
      <w:proofErr w:type="spellStart"/>
      <w:r w:rsidRPr="00A41518">
        <w:rPr>
          <w:rFonts w:ascii="Times New Roman" w:hAnsi="Times New Roman" w:cs="Times New Roman"/>
          <w:sz w:val="20"/>
          <w:szCs w:val="20"/>
          <w:lang w:val="en-US"/>
        </w:rPr>
        <w:t>tắc</w:t>
      </w:r>
      <w:proofErr w:type="spellEnd"/>
      <w:r w:rsidRPr="00A41518">
        <w:rPr>
          <w:rFonts w:ascii="Times New Roman" w:hAnsi="Times New Roman" w:cs="Times New Roman"/>
          <w:sz w:val="20"/>
          <w:szCs w:val="20"/>
          <w:lang w:val="en-US"/>
        </w:rPr>
        <w:t xml:space="preserve"> HKIAC,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khả</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năng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giải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theo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nhiều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nhất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hoặc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nhất</w:t>
      </w:r>
      <w:proofErr w:type="spellEnd"/>
      <w:r w:rsidRPr="00A41518">
        <w:rPr>
          <w:rFonts w:ascii="Times New Roman" w:hAnsi="Times New Roman" w:cs="Times New Roman"/>
          <w:sz w:val="20"/>
          <w:szCs w:val="20"/>
          <w:lang w:val="en-US"/>
        </w:rPr>
        <w:t xml:space="preserve"> hay </w:t>
      </w:r>
      <w:proofErr w:type="spellStart"/>
      <w:proofErr w:type="gram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w:t>
      </w:r>
      <w:proofErr w:type="gramEnd"/>
    </w:p>
    <w:p w14:paraId="160C1A17"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 xml:space="preserve">(iii) </w:t>
      </w:r>
      <w:proofErr w:type="spellStart"/>
      <w:r w:rsidRPr="00A41518">
        <w:rPr>
          <w:rFonts w:ascii="Times New Roman" w:hAnsi="Times New Roman" w:cs="Times New Roman"/>
          <w:sz w:val="20"/>
          <w:szCs w:val="20"/>
          <w:lang w:val="en-US"/>
        </w:rPr>
        <w:t>liệu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phép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gộp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hoặc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tiến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hành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nhất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thay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đổi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quan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đến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thủ</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tục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tụng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theo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thể</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khiến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phán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này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nguy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cơ</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bị</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phản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đối</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w:t>
      </w:r>
    </w:p>
    <w:p w14:paraId="6951956E"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Fonts w:ascii="Times New Roman" w:hAnsi="Times New Roman" w:cs="Times New Roman"/>
          <w:sz w:val="20"/>
          <w:szCs w:val="20"/>
          <w:lang w:val="en-US"/>
        </w:rPr>
        <w:t xml:space="preserve">Practice note on compatibility of arbitration clauses under the HKIAC Administered Arbitration Rules: </w:t>
      </w:r>
      <w:hyperlink r:id="rId1" w:history="1">
        <w:r w:rsidRPr="00A41518">
          <w:rPr>
            <w:rStyle w:val="Hyperlink"/>
            <w:rFonts w:ascii="Times New Roman" w:hAnsi="Times New Roman" w:cs="Times New Roman"/>
            <w:sz w:val="20"/>
            <w:szCs w:val="20"/>
            <w:lang w:val="en-US"/>
          </w:rPr>
          <w:t>https://www.hkiac.org/sites/default/files/ck_filebrowser/Practice%20Note%20on%20Compatibility%20of%20Arbitration%20Clauses_EN.pdf</w:t>
        </w:r>
      </w:hyperlink>
    </w:p>
    <w:p w14:paraId="79DE9C30"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proofErr w:type="spellStart"/>
      <w:r w:rsidRPr="00A41518">
        <w:rPr>
          <w:rFonts w:ascii="Times New Roman" w:hAnsi="Times New Roman" w:cs="Times New Roman"/>
          <w:sz w:val="20"/>
          <w:szCs w:val="20"/>
          <w:lang w:val="en-US"/>
        </w:rPr>
        <w:t>Bản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dịch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ADR Vietnam Chambers: </w:t>
      </w:r>
      <w:hyperlink r:id="rId2" w:history="1">
        <w:r w:rsidRPr="00A41518">
          <w:rPr>
            <w:rStyle w:val="Hyperlink"/>
            <w:rFonts w:ascii="Times New Roman" w:hAnsi="Times New Roman" w:cs="Times New Roman"/>
            <w:sz w:val="20"/>
            <w:szCs w:val="20"/>
            <w:lang w:val="en-US"/>
          </w:rPr>
          <w: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w:t>
        </w:r>
      </w:hyperlink>
      <w:r w:rsidRPr="00A41518">
        <w:rPr>
          <w:rFonts w:ascii="Times New Roman" w:hAnsi="Times New Roman" w:cs="Times New Roman"/>
          <w:sz w:val="20"/>
          <w:szCs w:val="20"/>
          <w:lang w:val="en-US"/>
        </w:rPr>
        <w:t xml:space="preserve">  </w:t>
      </w:r>
    </w:p>
  </w:footnote>
  <w:footnote w:id="2">
    <w:p w14:paraId="6C1AC79C"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Thông tin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Proceedings Committee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HKIAC: </w:t>
      </w:r>
      <w:hyperlink r:id="rId3" w:history="1">
        <w:r w:rsidRPr="00A41518">
          <w:rPr>
            <w:rStyle w:val="Hyperlink"/>
            <w:rFonts w:ascii="Times New Roman" w:hAnsi="Times New Roman" w:cs="Times New Roman"/>
            <w:sz w:val="20"/>
            <w:szCs w:val="20"/>
            <w:lang w:val="en-US"/>
          </w:rPr>
          <w:t>https://www.hkiac.org/about-us/council-members-and-committees/proceedings-committee</w:t>
        </w:r>
      </w:hyperlink>
      <w:r w:rsidRPr="00A41518">
        <w:rPr>
          <w:rFonts w:ascii="Times New Roman" w:hAnsi="Times New Roman" w:cs="Times New Roman"/>
          <w:sz w:val="20"/>
          <w:szCs w:val="20"/>
          <w:lang w:val="en-US"/>
        </w:rPr>
        <w:t xml:space="preserve"> </w:t>
      </w:r>
    </w:p>
  </w:footnote>
  <w:footnote w:id="3">
    <w:p w14:paraId="5A689458"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6(3)-6(7) ICC Rules </w:t>
      </w:r>
      <w:proofErr w:type="spellStart"/>
      <w:r w:rsidRPr="00A41518">
        <w:rPr>
          <w:rFonts w:ascii="Times New Roman" w:hAnsi="Times New Roman" w:cs="Times New Roman"/>
          <w:sz w:val="20"/>
          <w:szCs w:val="20"/>
          <w:lang w:val="en-US"/>
        </w:rPr>
        <w:t>quy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xem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xét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sơ</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bộ</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lực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ICC Court. Liên </w:t>
      </w:r>
      <w:proofErr w:type="spellStart"/>
      <w:r w:rsidRPr="00A41518">
        <w:rPr>
          <w:rFonts w:ascii="Times New Roman" w:hAnsi="Times New Roman" w:cs="Times New Roman"/>
          <w:sz w:val="20"/>
          <w:szCs w:val="20"/>
          <w:lang w:val="en-US"/>
        </w:rPr>
        <w:t>quan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tới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kiện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của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9 Multiple Contracts,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6(4)(ii) </w:t>
      </w:r>
      <w:proofErr w:type="spellStart"/>
      <w:r w:rsidRPr="00A41518">
        <w:rPr>
          <w:rFonts w:ascii="Times New Roman" w:hAnsi="Times New Roman" w:cs="Times New Roman"/>
          <w:sz w:val="20"/>
          <w:szCs w:val="20"/>
          <w:lang w:val="en-US"/>
        </w:rPr>
        <w:t>quy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như</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sau</w:t>
      </w:r>
      <w:proofErr w:type="spellEnd"/>
      <w:r w:rsidRPr="00A41518">
        <w:rPr>
          <w:rFonts w:ascii="Times New Roman" w:hAnsi="Times New Roman" w:cs="Times New Roman"/>
          <w:sz w:val="20"/>
          <w:szCs w:val="20"/>
          <w:lang w:val="en-US"/>
        </w:rPr>
        <w:t xml:space="preserve">:  </w:t>
      </w:r>
    </w:p>
    <w:p w14:paraId="790FEABA" w14:textId="77777777" w:rsidR="00A41518" w:rsidRPr="0029000C" w:rsidRDefault="00A41518" w:rsidP="00A41518">
      <w:pPr>
        <w:pStyle w:val="FootnoteText"/>
        <w:spacing w:line="360" w:lineRule="auto"/>
        <w:jc w:val="both"/>
        <w:rPr>
          <w:rFonts w:ascii="Times New Roman" w:hAnsi="Times New Roman" w:cs="Times New Roman"/>
          <w:i/>
          <w:iCs/>
          <w:sz w:val="20"/>
          <w:szCs w:val="20"/>
          <w:lang w:val="en-US"/>
        </w:rPr>
      </w:pPr>
      <w:r w:rsidRPr="0029000C">
        <w:rPr>
          <w:rFonts w:ascii="Times New Roman" w:hAnsi="Times New Roman" w:cs="Times New Roman"/>
          <w:i/>
          <w:iCs/>
          <w:sz w:val="20"/>
          <w:szCs w:val="20"/>
          <w:lang w:val="en-US"/>
        </w:rPr>
        <w:t>4)</w:t>
      </w:r>
      <w:r w:rsidRPr="00A41518">
        <w:rPr>
          <w:rFonts w:ascii="Times New Roman" w:hAnsi="Times New Roman" w:cs="Times New Roman"/>
          <w:i/>
          <w:iCs/>
          <w:sz w:val="20"/>
          <w:szCs w:val="20"/>
          <w:lang w:val="en-US"/>
        </w:rPr>
        <w:t xml:space="preserve"> </w:t>
      </w:r>
      <w:r w:rsidRPr="0029000C">
        <w:rPr>
          <w:rFonts w:ascii="Times New Roman" w:hAnsi="Times New Roman" w:cs="Times New Roman"/>
          <w:i/>
          <w:iCs/>
          <w:sz w:val="20"/>
          <w:szCs w:val="20"/>
          <w:lang w:val="en-US"/>
        </w:rPr>
        <w:t>In all cases referred to the Court under Article 6(3), the Court shall decide whether and to what extent the arbitration shall proceed. The arbitration shall proceed if and to the extent that the Court is prima facie satisfied that an arbitration agreement under the Rules may exist. In particular:</w:t>
      </w:r>
    </w:p>
    <w:p w14:paraId="72ACDDF3" w14:textId="77777777" w:rsidR="00A41518" w:rsidRPr="0029000C" w:rsidRDefault="00A41518" w:rsidP="00A41518">
      <w:pPr>
        <w:pStyle w:val="FootnoteText"/>
        <w:spacing w:line="360" w:lineRule="auto"/>
        <w:jc w:val="both"/>
        <w:rPr>
          <w:rFonts w:ascii="Times New Roman" w:hAnsi="Times New Roman" w:cs="Times New Roman"/>
          <w:i/>
          <w:iCs/>
          <w:sz w:val="20"/>
          <w:szCs w:val="20"/>
          <w:lang w:val="en-US"/>
        </w:rPr>
      </w:pPr>
      <w:r w:rsidRPr="00A41518">
        <w:rPr>
          <w:rFonts w:ascii="Times New Roman" w:hAnsi="Times New Roman" w:cs="Times New Roman"/>
          <w:i/>
          <w:iCs/>
          <w:sz w:val="20"/>
          <w:szCs w:val="20"/>
          <w:lang w:val="en-US"/>
        </w:rPr>
        <w:t>[…]</w:t>
      </w:r>
      <w:r w:rsidRPr="0029000C">
        <w:rPr>
          <w:rFonts w:ascii="Times New Roman" w:hAnsi="Times New Roman" w:cs="Times New Roman"/>
          <w:i/>
          <w:iCs/>
          <w:sz w:val="20"/>
          <w:szCs w:val="20"/>
          <w:lang w:val="en-US"/>
        </w:rPr>
        <w:br/>
        <w:t xml:space="preserve">(ii)  where claims pursuant to Article 9 are made under more than one arbitration agreement, the arbitration shall proceed as to those claims with respect to which the Court is prima facie satisfied </w:t>
      </w:r>
      <w:r w:rsidRPr="0029000C">
        <w:rPr>
          <w:rFonts w:ascii="Times New Roman" w:hAnsi="Times New Roman" w:cs="Times New Roman"/>
          <w:b/>
          <w:bCs/>
          <w:i/>
          <w:iCs/>
          <w:sz w:val="20"/>
          <w:szCs w:val="20"/>
          <w:lang w:val="en-US"/>
        </w:rPr>
        <w:t>(a)</w:t>
      </w:r>
      <w:r w:rsidRPr="0029000C">
        <w:rPr>
          <w:rFonts w:ascii="Times New Roman" w:hAnsi="Times New Roman" w:cs="Times New Roman"/>
          <w:i/>
          <w:iCs/>
          <w:sz w:val="20"/>
          <w:szCs w:val="20"/>
          <w:lang w:val="en-US"/>
        </w:rPr>
        <w:t xml:space="preserve"> that the arbitration agreements under which those claims are made may be compatible, and </w:t>
      </w:r>
      <w:r w:rsidRPr="0029000C">
        <w:rPr>
          <w:rFonts w:ascii="Times New Roman" w:hAnsi="Times New Roman" w:cs="Times New Roman"/>
          <w:b/>
          <w:bCs/>
          <w:i/>
          <w:iCs/>
          <w:sz w:val="20"/>
          <w:szCs w:val="20"/>
          <w:lang w:val="en-US"/>
        </w:rPr>
        <w:t>(b)</w:t>
      </w:r>
      <w:r w:rsidRPr="0029000C">
        <w:rPr>
          <w:rFonts w:ascii="Times New Roman" w:hAnsi="Times New Roman" w:cs="Times New Roman"/>
          <w:i/>
          <w:iCs/>
          <w:sz w:val="20"/>
          <w:szCs w:val="20"/>
          <w:lang w:val="en-US"/>
        </w:rPr>
        <w:t xml:space="preserve"> that all parties to the arbitration may have agreed that those claims can be determined together in a single arbitration.</w:t>
      </w:r>
    </w:p>
    <w:p w14:paraId="6CCBA132" w14:textId="77777777" w:rsidR="00A41518" w:rsidRPr="00A41518" w:rsidRDefault="00A41518" w:rsidP="00A41518">
      <w:pPr>
        <w:pStyle w:val="FootnoteText"/>
        <w:spacing w:line="360" w:lineRule="auto"/>
        <w:jc w:val="both"/>
        <w:rPr>
          <w:rFonts w:ascii="Times New Roman" w:hAnsi="Times New Roman" w:cs="Times New Roman"/>
          <w:i/>
          <w:iCs/>
          <w:sz w:val="20"/>
          <w:szCs w:val="20"/>
          <w:lang w:val="en-US"/>
        </w:rPr>
      </w:pPr>
      <w:r w:rsidRPr="0029000C">
        <w:rPr>
          <w:rFonts w:ascii="Times New Roman" w:hAnsi="Times New Roman" w:cs="Times New Roman"/>
          <w:i/>
          <w:iCs/>
          <w:sz w:val="20"/>
          <w:szCs w:val="20"/>
          <w:lang w:val="en-US"/>
        </w:rPr>
        <w:t>The Court’s decision pursuant to Article 6(4) is without prejudice to the admissibility or merits of any party’s plea or pleas.</w:t>
      </w:r>
    </w:p>
  </w:footnote>
  <w:footnote w:id="4">
    <w:p w14:paraId="5AF3E6FC"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23(4) ICC Rules </w:t>
      </w:r>
      <w:proofErr w:type="spellStart"/>
      <w:r w:rsidRPr="00A41518">
        <w:rPr>
          <w:rFonts w:ascii="Times New Roman" w:hAnsi="Times New Roman" w:cs="Times New Roman"/>
          <w:sz w:val="20"/>
          <w:szCs w:val="20"/>
          <w:lang w:val="en-US"/>
        </w:rPr>
        <w:t>quy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hạn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chế</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ra</w:t>
      </w:r>
      <w:proofErr w:type="spellEnd"/>
      <w:r w:rsidRPr="00A41518">
        <w:rPr>
          <w:rFonts w:ascii="Times New Roman" w:hAnsi="Times New Roman" w:cs="Times New Roman"/>
          <w:sz w:val="20"/>
          <w:szCs w:val="20"/>
          <w:lang w:val="en-US"/>
        </w:rPr>
        <w:t xml:space="preserve"> claims </w:t>
      </w:r>
      <w:proofErr w:type="spellStart"/>
      <w:r w:rsidRPr="00A41518">
        <w:rPr>
          <w:rFonts w:ascii="Times New Roman" w:hAnsi="Times New Roman" w:cs="Times New Roman"/>
          <w:sz w:val="20"/>
          <w:szCs w:val="20"/>
          <w:lang w:val="en-US"/>
        </w:rPr>
        <w:t>mới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ngoài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phạm</w:t>
      </w:r>
      <w:proofErr w:type="spellEnd"/>
      <w:r w:rsidRPr="00A41518">
        <w:rPr>
          <w:rFonts w:ascii="Times New Roman" w:hAnsi="Times New Roman" w:cs="Times New Roman"/>
          <w:sz w:val="20"/>
          <w:szCs w:val="20"/>
          <w:lang w:val="en-US"/>
        </w:rPr>
        <w:t xml:space="preserve"> phi Terms of Reference </w:t>
      </w:r>
      <w:proofErr w:type="spellStart"/>
      <w:r w:rsidRPr="00A41518">
        <w:rPr>
          <w:rFonts w:ascii="Times New Roman" w:hAnsi="Times New Roman" w:cs="Times New Roman"/>
          <w:sz w:val="20"/>
          <w:szCs w:val="20"/>
          <w:lang w:val="en-US"/>
        </w:rPr>
        <w:t>sau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khi</w:t>
      </w:r>
      <w:proofErr w:type="spellEnd"/>
      <w:r w:rsidRPr="00A41518">
        <w:rPr>
          <w:rFonts w:ascii="Times New Roman" w:hAnsi="Times New Roman" w:cs="Times New Roman"/>
          <w:sz w:val="20"/>
          <w:szCs w:val="20"/>
          <w:lang w:val="en-US"/>
        </w:rPr>
        <w:t xml:space="preserve"> Terms of Reference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ký</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trừ</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HĐTT </w:t>
      </w:r>
      <w:proofErr w:type="spellStart"/>
      <w:r w:rsidRPr="00A41518">
        <w:rPr>
          <w:rFonts w:ascii="Times New Roman" w:hAnsi="Times New Roman" w:cs="Times New Roman"/>
          <w:sz w:val="20"/>
          <w:szCs w:val="20"/>
          <w:lang w:val="en-US"/>
        </w:rPr>
        <w:t>cho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phép</w:t>
      </w:r>
      <w:proofErr w:type="spellEnd"/>
      <w:r w:rsidRPr="00A41518">
        <w:rPr>
          <w:rFonts w:ascii="Times New Roman" w:hAnsi="Times New Roman" w:cs="Times New Roman"/>
          <w:sz w:val="20"/>
          <w:szCs w:val="20"/>
          <w:lang w:val="en-US"/>
        </w:rPr>
        <w:t>.</w:t>
      </w:r>
    </w:p>
  </w:footnote>
  <w:footnote w:id="5">
    <w:p w14:paraId="59F13A12"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Nguyên </w:t>
      </w:r>
      <w:proofErr w:type="spellStart"/>
      <w:r w:rsidRPr="00A41518">
        <w:rPr>
          <w:rFonts w:ascii="Times New Roman" w:hAnsi="Times New Roman" w:cs="Times New Roman"/>
          <w:sz w:val="20"/>
          <w:szCs w:val="20"/>
          <w:lang w:val="en-US"/>
        </w:rPr>
        <w:t>văn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3-343 </w:t>
      </w:r>
      <w:r w:rsidRPr="00A41518">
        <w:rPr>
          <w:rFonts w:ascii="Times New Roman" w:hAnsi="Times New Roman" w:cs="Times New Roman"/>
          <w:i/>
          <w:iCs/>
          <w:sz w:val="20"/>
          <w:szCs w:val="20"/>
          <w:lang w:val="en-US"/>
        </w:rPr>
        <w:t xml:space="preserve">The Secretariat’s guide to ICC Arbitration: </w:t>
      </w:r>
      <w:r w:rsidRPr="00A41518">
        <w:rPr>
          <w:rFonts w:ascii="Times New Roman" w:hAnsi="Times New Roman" w:cs="Times New Roman"/>
          <w:sz w:val="20"/>
          <w:szCs w:val="20"/>
          <w:lang w:val="en-US"/>
        </w:rPr>
        <w:t>“</w:t>
      </w:r>
      <w:r w:rsidRPr="00A41518">
        <w:rPr>
          <w:rFonts w:ascii="Times New Roman" w:hAnsi="Times New Roman" w:cs="Times New Roman"/>
          <w:i/>
          <w:iCs/>
          <w:sz w:val="20"/>
          <w:szCs w:val="20"/>
          <w:lang w:val="en-US"/>
        </w:rPr>
        <w:t>Reading Article 9 together with Articles 6(3) and 6(4), claims arising from different arbitration agreements may be heard together in a single arbitration only if the Court is satisfied that (a) the arbitration agreements under which those claims are made may be compatible, and (b) all parties to the arbitration may have agreed that those claims can be determined together in a single arbitration</w:t>
      </w:r>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6(4)(ii) </w:t>
      </w:r>
      <w:proofErr w:type="spellStart"/>
      <w:r w:rsidRPr="00A41518">
        <w:rPr>
          <w:rFonts w:ascii="Times New Roman" w:hAnsi="Times New Roman" w:cs="Times New Roman"/>
          <w:sz w:val="20"/>
          <w:szCs w:val="20"/>
          <w:lang w:val="en-US"/>
        </w:rPr>
        <w:t>như</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trích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dẫn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tại</w:t>
      </w:r>
      <w:proofErr w:type="spellEnd"/>
      <w:r w:rsidRPr="00A41518">
        <w:rPr>
          <w:rFonts w:ascii="Times New Roman" w:hAnsi="Times New Roman" w:cs="Times New Roman"/>
          <w:sz w:val="20"/>
          <w:szCs w:val="20"/>
          <w:lang w:val="en-US"/>
        </w:rPr>
        <w:t xml:space="preserve"> footnote 3.</w:t>
      </w:r>
    </w:p>
  </w:footnote>
  <w:footnote w:id="6">
    <w:p w14:paraId="164DAD4B"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số</w:t>
      </w:r>
      <w:proofErr w:type="spellEnd"/>
      <w:r w:rsidRPr="00A41518">
        <w:rPr>
          <w:rFonts w:ascii="Times New Roman" w:hAnsi="Times New Roman" w:cs="Times New Roman"/>
          <w:sz w:val="20"/>
          <w:szCs w:val="20"/>
          <w:lang w:val="en-US"/>
        </w:rPr>
        <w:t xml:space="preserve"> 1185/2022/QĐ-PQTT:</w:t>
      </w:r>
      <w:r w:rsidRPr="00A41518">
        <w:rPr>
          <w:rFonts w:ascii="Times New Roman" w:hAnsi="Times New Roman" w:cs="Times New Roman"/>
          <w:sz w:val="20"/>
          <w:szCs w:val="20"/>
        </w:rPr>
        <w:t xml:space="preserve"> </w:t>
      </w:r>
      <w:hyperlink r:id="rId4" w:history="1">
        <w:r w:rsidRPr="00A41518">
          <w:rPr>
            <w:rStyle w:val="Hyperlink"/>
            <w:rFonts w:ascii="Times New Roman" w:hAnsi="Times New Roman" w:cs="Times New Roman"/>
            <w:sz w:val="20"/>
            <w:szCs w:val="20"/>
          </w:rPr>
          <w:t>https://congbobanan.toaan.gov.vn/2ta1061252t1cvn/chi-tiet-ban-an</w:t>
        </w:r>
      </w:hyperlink>
      <w:r w:rsidRPr="00A41518">
        <w:rPr>
          <w:rFonts w:ascii="Times New Roman" w:hAnsi="Times New Roman" w:cs="Times New Roman"/>
          <w:sz w:val="20"/>
          <w:szCs w:val="20"/>
          <w:lang w:val="en-US"/>
        </w:rPr>
        <w:t xml:space="preserve"> </w:t>
      </w:r>
    </w:p>
  </w:footnote>
  <w:footnote w:id="7">
    <w:p w14:paraId="3CFDC72D"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Truy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cập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tại</w:t>
      </w:r>
      <w:proofErr w:type="spellEnd"/>
      <w:r w:rsidRPr="00A41518">
        <w:rPr>
          <w:rFonts w:ascii="Times New Roman" w:hAnsi="Times New Roman" w:cs="Times New Roman"/>
          <w:sz w:val="20"/>
          <w:szCs w:val="20"/>
          <w:lang w:val="en-US"/>
        </w:rPr>
        <w:t xml:space="preserve">: </w:t>
      </w:r>
      <w:hyperlink r:id="rId5" w:history="1">
        <w:r w:rsidRPr="00A41518">
          <w:rPr>
            <w:rStyle w:val="Hyperlink"/>
            <w:rFonts w:ascii="Times New Roman" w:hAnsi="Times New Roman" w:cs="Times New Roman"/>
            <w:sz w:val="20"/>
            <w:szCs w:val="20"/>
            <w:lang w:val="en-US"/>
          </w:rPr>
          <w:t>https://legalref.judiciary.hk/lrs/common/ju/ju_frame.jsp?DIS=160156&amp;currpage=T</w:t>
        </w:r>
      </w:hyperlink>
      <w:r w:rsidRPr="00A41518">
        <w:rPr>
          <w:rFonts w:ascii="Times New Roman" w:hAnsi="Times New Roman" w:cs="Times New Roman"/>
          <w:sz w:val="20"/>
          <w:szCs w:val="20"/>
          <w:lang w:val="en-US"/>
        </w:rPr>
        <w:t xml:space="preserve"> </w:t>
      </w:r>
    </w:p>
  </w:footnote>
  <w:footnote w:id="8">
    <w:p w14:paraId="6ECED446"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Các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36-48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r w:rsidRPr="00A41518">
        <w:rPr>
          <w:rFonts w:ascii="Times New Roman" w:hAnsi="Times New Roman" w:cs="Times New Roman"/>
          <w:i/>
          <w:iCs/>
          <w:sz w:val="20"/>
          <w:szCs w:val="20"/>
          <w:lang w:val="en-US"/>
        </w:rPr>
        <w:t>GIF v. SYL and LBL</w:t>
      </w:r>
    </w:p>
  </w:footnote>
  <w:footnote w:id="9">
    <w:p w14:paraId="0FB273D9"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HKIAC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r w:rsidRPr="00A41518">
        <w:rPr>
          <w:rFonts w:ascii="Times New Roman" w:hAnsi="Times New Roman" w:cs="Times New Roman"/>
          <w:sz w:val="20"/>
          <w:szCs w:val="20"/>
        </w:rPr>
        <w:t>Practice Note on Compatibility of Arbitration Clauses under the HKIAC Administered Arbitration Rules</w:t>
      </w:r>
      <w:r w:rsidRPr="00A41518">
        <w:rPr>
          <w:rFonts w:ascii="Times New Roman" w:hAnsi="Times New Roman" w:cs="Times New Roman"/>
          <w:sz w:val="20"/>
          <w:szCs w:val="20"/>
          <w:lang w:val="en-US"/>
        </w:rPr>
        <w:t xml:space="preserve">, </w:t>
      </w:r>
      <w:hyperlink r:id="rId6" w:history="1">
        <w:r w:rsidRPr="00A41518">
          <w:rPr>
            <w:rStyle w:val="Hyperlink"/>
            <w:rFonts w:ascii="Times New Roman" w:hAnsi="Times New Roman" w:cs="Times New Roman"/>
            <w:sz w:val="20"/>
            <w:szCs w:val="20"/>
            <w:lang w:val="en-US"/>
          </w:rPr>
          <w:t>https://www.hkiac.org/sites/default/files/ck_filebrowser/Practice%20Note%20on%20Compatibility%20of%20Arbitration%20Clauses_EN.pdf</w:t>
        </w:r>
      </w:hyperlink>
      <w:r w:rsidRPr="00A41518">
        <w:rPr>
          <w:rFonts w:ascii="Times New Roman" w:hAnsi="Times New Roman" w:cs="Times New Roman"/>
          <w:sz w:val="20"/>
          <w:szCs w:val="20"/>
          <w:lang w:val="en-US"/>
        </w:rPr>
        <w:t xml:space="preserve"> </w:t>
      </w:r>
    </w:p>
  </w:footnote>
  <w:footnote w:id="10">
    <w:p w14:paraId="4C130D65"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ICC Court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tiêu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chí</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thể</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về</w:t>
      </w:r>
      <w:proofErr w:type="spellEnd"/>
      <w:r w:rsidRPr="00A41518">
        <w:rPr>
          <w:rFonts w:ascii="Times New Roman" w:hAnsi="Times New Roman" w:cs="Times New Roman"/>
          <w:sz w:val="20"/>
          <w:szCs w:val="20"/>
          <w:lang w:val="en-US"/>
        </w:rPr>
        <w:t xml:space="preserve"> Compatibility </w:t>
      </w:r>
      <w:proofErr w:type="spellStart"/>
      <w:r w:rsidRPr="00A41518">
        <w:rPr>
          <w:rFonts w:ascii="Times New Roman" w:hAnsi="Times New Roman" w:cs="Times New Roman"/>
          <w:sz w:val="20"/>
          <w:szCs w:val="20"/>
          <w:lang w:val="en-US"/>
        </w:rPr>
        <w:t>mà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sẽ</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xem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xét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dựa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trên</w:t>
      </w:r>
      <w:proofErr w:type="spellEnd"/>
      <w:r w:rsidRPr="00A41518">
        <w:rPr>
          <w:rFonts w:ascii="Times New Roman" w:hAnsi="Times New Roman" w:cs="Times New Roman"/>
          <w:sz w:val="20"/>
          <w:szCs w:val="20"/>
          <w:lang w:val="en-US"/>
        </w:rPr>
        <w:t xml:space="preserve"> case-by-case basis.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ví</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ICC </w:t>
      </w:r>
      <w:proofErr w:type="spellStart"/>
      <w:r w:rsidRPr="00A41518">
        <w:rPr>
          <w:rFonts w:ascii="Times New Roman" w:hAnsi="Times New Roman" w:cs="Times New Roman"/>
          <w:sz w:val="20"/>
          <w:szCs w:val="20"/>
          <w:lang w:val="en-US"/>
        </w:rPr>
        <w:t>đưa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seat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lượng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ngôn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ngữ</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coi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tương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thích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rõ</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ràng</w:t>
      </w:r>
      <w:proofErr w:type="spellEnd"/>
      <w:r w:rsidRPr="00A41518">
        <w:rPr>
          <w:rFonts w:ascii="Times New Roman" w:hAnsi="Times New Roman" w:cs="Times New Roman"/>
          <w:sz w:val="20"/>
          <w:szCs w:val="20"/>
          <w:lang w:val="en-US"/>
        </w:rPr>
        <w:t xml:space="preserve">. Những </w:t>
      </w:r>
      <w:proofErr w:type="spellStart"/>
      <w:r w:rsidRPr="00A41518">
        <w:rPr>
          <w:rFonts w:ascii="Times New Roman" w:hAnsi="Times New Roman" w:cs="Times New Roman"/>
          <w:sz w:val="20"/>
          <w:szCs w:val="20"/>
          <w:lang w:val="en-US"/>
        </w:rPr>
        <w:t>sự</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biệt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ví</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như</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luật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chiirnh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thường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coi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tương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thích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vì</w:t>
      </w:r>
      <w:proofErr w:type="spellEnd"/>
      <w:r w:rsidRPr="00A41518">
        <w:rPr>
          <w:rFonts w:ascii="Times New Roman" w:hAnsi="Times New Roman" w:cs="Times New Roman"/>
          <w:sz w:val="20"/>
          <w:szCs w:val="20"/>
          <w:lang w:val="en-US"/>
        </w:rPr>
        <w:t xml:space="preserve"> HĐTT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áp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dụng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luật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giống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hệt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nhau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tất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cả</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claims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tranh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w:t>
      </w:r>
    </w:p>
  </w:footnote>
  <w:footnote w:id="11">
    <w:p w14:paraId="11F5B310"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3-249 </w:t>
      </w:r>
      <w:r w:rsidRPr="00A41518">
        <w:rPr>
          <w:rFonts w:ascii="Times New Roman" w:hAnsi="Times New Roman" w:cs="Times New Roman"/>
          <w:i/>
          <w:iCs/>
          <w:sz w:val="20"/>
          <w:szCs w:val="20"/>
          <w:lang w:val="en-US"/>
        </w:rPr>
        <w:t xml:space="preserve">The Secretariat’s guide to ICC Arbitration </w:t>
      </w:r>
      <w:proofErr w:type="spellStart"/>
      <w:r w:rsidRPr="00A41518">
        <w:rPr>
          <w:rFonts w:ascii="Times New Roman" w:hAnsi="Times New Roman" w:cs="Times New Roman"/>
          <w:sz w:val="20"/>
          <w:szCs w:val="20"/>
          <w:lang w:val="en-US"/>
        </w:rPr>
        <w:t>đưa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hướng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dẫn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rằng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khi</w:t>
      </w:r>
      <w:proofErr w:type="spellEnd"/>
      <w:r w:rsidRPr="00A41518">
        <w:rPr>
          <w:rFonts w:ascii="Times New Roman" w:hAnsi="Times New Roman" w:cs="Times New Roman"/>
          <w:sz w:val="20"/>
          <w:szCs w:val="20"/>
          <w:lang w:val="en-US"/>
        </w:rPr>
        <w:t xml:space="preserve"> ICC Court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từ</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giải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cùng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tranh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những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yếu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xem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xét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chứa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cùng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bản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chất</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Nguyên </w:t>
      </w:r>
      <w:proofErr w:type="spellStart"/>
      <w:r w:rsidRPr="00A41518">
        <w:rPr>
          <w:rFonts w:ascii="Times New Roman" w:hAnsi="Times New Roman" w:cs="Times New Roman"/>
          <w:sz w:val="20"/>
          <w:szCs w:val="20"/>
          <w:lang w:val="en-US"/>
        </w:rPr>
        <w:t>văn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này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như</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sau</w:t>
      </w:r>
      <w:proofErr w:type="spellEnd"/>
      <w:r w:rsidRPr="00A41518">
        <w:rPr>
          <w:rFonts w:ascii="Times New Roman" w:hAnsi="Times New Roman" w:cs="Times New Roman"/>
          <w:sz w:val="20"/>
          <w:szCs w:val="20"/>
          <w:lang w:val="en-US"/>
        </w:rPr>
        <w:t>: “</w:t>
      </w:r>
      <w:r w:rsidRPr="00A41518">
        <w:rPr>
          <w:rFonts w:ascii="Times New Roman" w:hAnsi="Times New Roman" w:cs="Times New Roman"/>
          <w:b/>
          <w:bCs/>
          <w:i/>
          <w:iCs/>
          <w:sz w:val="20"/>
          <w:szCs w:val="20"/>
          <w:lang w:val="en-US"/>
        </w:rPr>
        <w:t>Nature of the relationship between the contracts, i.e. horizontal or vertical</w:t>
      </w:r>
      <w:r w:rsidRPr="00A41518">
        <w:rPr>
          <w:rFonts w:ascii="Times New Roman" w:hAnsi="Times New Roman" w:cs="Times New Roman"/>
          <w:i/>
          <w:iCs/>
          <w:sz w:val="20"/>
          <w:szCs w:val="20"/>
          <w:lang w:val="en-US"/>
        </w:rPr>
        <w:t xml:space="preserve">. Aside from the economic transaction itself, the Court must consider the precise legal relationship between different contracts. To take an example from the construction industry, where two contracts between the same parties relate to two slightly different aspects of a construction project, contain identical arbitration agreements and create a similar legal relationship between the parties, this is likely to be seen as a prima facie indication of consent. However, if the first contract is between the owner and a contractor, and the second is between the contractor and its subcontractor, such as may be found in a classic construction or engineering project, the legal relationships are usually entirely distinct, even though the economic transactions are closely related. In situations such as this involving a chain of contracts,8 the parties cannot generally be expected to arbitrate the disputes arising under different contracts together in a single arbitration, unless they have specifically provided otherwise in some way.” </w:t>
      </w:r>
    </w:p>
  </w:footnote>
  <w:footnote w:id="12">
    <w:p w14:paraId="19E31859"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3-249 </w:t>
      </w:r>
      <w:r w:rsidRPr="00A41518">
        <w:rPr>
          <w:rFonts w:ascii="Times New Roman" w:hAnsi="Times New Roman" w:cs="Times New Roman"/>
          <w:i/>
          <w:iCs/>
          <w:sz w:val="20"/>
          <w:szCs w:val="20"/>
          <w:lang w:val="en-US"/>
        </w:rPr>
        <w:t xml:space="preserve">The Secretariat’s guide to ICC Arbitration </w:t>
      </w:r>
      <w:proofErr w:type="spellStart"/>
      <w:r w:rsidRPr="00A41518">
        <w:rPr>
          <w:rFonts w:ascii="Times New Roman" w:hAnsi="Times New Roman" w:cs="Times New Roman"/>
          <w:sz w:val="20"/>
          <w:szCs w:val="20"/>
          <w:lang w:val="en-US"/>
        </w:rPr>
        <w:t>đưa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hướng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dẫn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rằng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khi</w:t>
      </w:r>
      <w:proofErr w:type="spellEnd"/>
      <w:r w:rsidRPr="00A41518">
        <w:rPr>
          <w:rFonts w:ascii="Times New Roman" w:hAnsi="Times New Roman" w:cs="Times New Roman"/>
          <w:sz w:val="20"/>
          <w:szCs w:val="20"/>
          <w:lang w:val="en-US"/>
        </w:rPr>
        <w:t xml:space="preserve"> ICC Court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định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từ</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giải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cùng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tranh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những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yếu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là</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xem</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xét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liệu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chứa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thỏa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thuận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trọng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tài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liên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quan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đến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cùng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giao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dịch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kinh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tế</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 xml:space="preserve">. Nguyên </w:t>
      </w:r>
      <w:proofErr w:type="spellStart"/>
      <w:r w:rsidRPr="00A41518">
        <w:rPr>
          <w:rFonts w:ascii="Times New Roman" w:hAnsi="Times New Roman" w:cs="Times New Roman"/>
          <w:sz w:val="20"/>
          <w:szCs w:val="20"/>
          <w:lang w:val="en-US"/>
        </w:rPr>
        <w:t>văn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đoạn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này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như</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sau</w:t>
      </w:r>
      <w:proofErr w:type="spellEnd"/>
      <w:r w:rsidRPr="00A41518">
        <w:rPr>
          <w:rFonts w:ascii="Times New Roman" w:hAnsi="Times New Roman" w:cs="Times New Roman"/>
          <w:sz w:val="20"/>
          <w:szCs w:val="20"/>
          <w:lang w:val="en-US"/>
        </w:rPr>
        <w:t>: “</w:t>
      </w:r>
      <w:r w:rsidRPr="00A41518">
        <w:rPr>
          <w:rFonts w:ascii="Times New Roman" w:hAnsi="Times New Roman" w:cs="Times New Roman"/>
          <w:b/>
          <w:bCs/>
          <w:i/>
          <w:iCs/>
          <w:sz w:val="20"/>
          <w:szCs w:val="20"/>
          <w:lang w:val="en-US"/>
        </w:rPr>
        <w:t>Whether the contracts containing the arbitration agreements relate to the same economic transaction</w:t>
      </w:r>
      <w:r w:rsidRPr="00A41518">
        <w:rPr>
          <w:rFonts w:ascii="Times New Roman" w:hAnsi="Times New Roman" w:cs="Times New Roman"/>
          <w:i/>
          <w:iCs/>
          <w:sz w:val="20"/>
          <w:szCs w:val="20"/>
          <w:lang w:val="en-US"/>
        </w:rPr>
        <w:t xml:space="preserve">. Although unusual, it is not inconceivable that parties could attempt to raise in a </w:t>
      </w:r>
      <w:proofErr w:type="gramStart"/>
      <w:r w:rsidRPr="00A41518">
        <w:rPr>
          <w:rFonts w:ascii="Times New Roman" w:hAnsi="Times New Roman" w:cs="Times New Roman"/>
          <w:i/>
          <w:iCs/>
          <w:sz w:val="20"/>
          <w:szCs w:val="20"/>
          <w:lang w:val="en-US"/>
        </w:rPr>
        <w:t>single arbitration claims</w:t>
      </w:r>
      <w:proofErr w:type="gramEnd"/>
      <w:r w:rsidRPr="00A41518">
        <w:rPr>
          <w:rFonts w:ascii="Times New Roman" w:hAnsi="Times New Roman" w:cs="Times New Roman"/>
          <w:i/>
          <w:iCs/>
          <w:sz w:val="20"/>
          <w:szCs w:val="20"/>
          <w:lang w:val="en-US"/>
        </w:rPr>
        <w:t xml:space="preserve"> arising from unrelated contracts. Assessing the relatedness of different contracts is highly relevant to determining whether parties may have expected disputes arising from all contracts to be resolved in a single arbitration. The closer the contracts containing the arbitration agreements resemble each other with respect to, among other things, purpose, parties and dates, the more likely it is that prima facie consent will be found</w:t>
      </w:r>
      <w:r w:rsidRPr="00A41518">
        <w:rPr>
          <w:rFonts w:ascii="Times New Roman" w:hAnsi="Times New Roman" w:cs="Times New Roman"/>
          <w:sz w:val="20"/>
          <w:szCs w:val="20"/>
          <w:lang w:val="en-US"/>
        </w:rPr>
        <w:t>.”</w:t>
      </w:r>
    </w:p>
  </w:footnote>
  <w:footnote w:id="13">
    <w:p w14:paraId="3829D644"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Các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kiện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cho</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việc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gộp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khởi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kiện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phát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sinh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từ</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nhiều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học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hỏi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phần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lớn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từ</w:t>
      </w:r>
      <w:proofErr w:type="spellEnd"/>
      <w:r w:rsidRPr="00A41518">
        <w:rPr>
          <w:rFonts w:ascii="Times New Roman" w:hAnsi="Times New Roman" w:cs="Times New Roman"/>
          <w:sz w:val="20"/>
          <w:szCs w:val="20"/>
          <w:lang w:val="en-US"/>
        </w:rPr>
        <w:t xml:space="preserve"> HKIAC Rules 2024, </w:t>
      </w:r>
      <w:proofErr w:type="spellStart"/>
      <w:r w:rsidRPr="00A41518">
        <w:rPr>
          <w:rFonts w:ascii="Times New Roman" w:hAnsi="Times New Roman" w:cs="Times New Roman"/>
          <w:sz w:val="20"/>
          <w:szCs w:val="20"/>
          <w:lang w:val="en-US"/>
        </w:rPr>
        <w:t>Điều</w:t>
      </w:r>
      <w:proofErr w:type="spellEnd"/>
      <w:r w:rsidRPr="00A41518">
        <w:rPr>
          <w:rFonts w:ascii="Times New Roman" w:hAnsi="Times New Roman" w:cs="Times New Roman"/>
          <w:sz w:val="20"/>
          <w:szCs w:val="20"/>
          <w:lang w:val="en-US"/>
        </w:rPr>
        <w:t xml:space="preserve"> 29.</w:t>
      </w:r>
    </w:p>
  </w:footnote>
  <w:footnote w:id="14">
    <w:p w14:paraId="380DB091" w14:textId="77777777" w:rsidR="00A41518" w:rsidRPr="00A41518" w:rsidRDefault="00A41518" w:rsidP="00A41518">
      <w:pPr>
        <w:pStyle w:val="FootnoteText"/>
        <w:spacing w:line="360" w:lineRule="auto"/>
        <w:jc w:val="both"/>
        <w:rPr>
          <w:rFonts w:ascii="Times New Roman" w:hAnsi="Times New Roman" w:cs="Times New Roman"/>
          <w:sz w:val="20"/>
          <w:szCs w:val="20"/>
          <w:lang w:val="en-US"/>
        </w:rPr>
      </w:pPr>
      <w:r w:rsidRPr="00A41518">
        <w:rPr>
          <w:rStyle w:val="FootnoteReference"/>
          <w:rFonts w:ascii="Times New Roman" w:hAnsi="Times New Roman" w:cs="Times New Roman"/>
          <w:sz w:val="20"/>
          <w:szCs w:val="20"/>
        </w:rPr>
        <w:footnoteRef/>
      </w:r>
      <w:r w:rsidRPr="00A41518">
        <w:rPr>
          <w:rFonts w:ascii="Times New Roman" w:hAnsi="Times New Roman" w:cs="Times New Roman"/>
          <w:sz w:val="20"/>
          <w:szCs w:val="20"/>
        </w:rPr>
        <w:t xml:space="preserve"> </w:t>
      </w:r>
      <w:r w:rsidRPr="00A41518">
        <w:rPr>
          <w:rFonts w:ascii="Times New Roman" w:hAnsi="Times New Roman" w:cs="Times New Roman"/>
          <w:sz w:val="20"/>
          <w:szCs w:val="20"/>
          <w:lang w:val="en-US"/>
        </w:rPr>
        <w:t xml:space="preserve">Các </w:t>
      </w:r>
      <w:proofErr w:type="spellStart"/>
      <w:r w:rsidRPr="00A41518">
        <w:rPr>
          <w:rFonts w:ascii="Times New Roman" w:hAnsi="Times New Roman" w:cs="Times New Roman"/>
          <w:sz w:val="20"/>
          <w:szCs w:val="20"/>
          <w:lang w:val="en-US"/>
        </w:rPr>
        <w:t>yếu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cân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nhắc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học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hỏi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từ</w:t>
      </w:r>
      <w:proofErr w:type="spellEnd"/>
      <w:r w:rsidRPr="00A41518">
        <w:rPr>
          <w:rFonts w:ascii="Times New Roman" w:hAnsi="Times New Roman" w:cs="Times New Roman"/>
          <w:sz w:val="20"/>
          <w:szCs w:val="20"/>
          <w:lang w:val="en-US"/>
        </w:rPr>
        <w:t xml:space="preserve"> Practice note on </w:t>
      </w:r>
      <w:r w:rsidRPr="00A41518">
        <w:rPr>
          <w:rFonts w:ascii="Times New Roman" w:hAnsi="Times New Roman" w:cs="Times New Roman"/>
          <w:sz w:val="20"/>
          <w:szCs w:val="20"/>
        </w:rPr>
        <w:t>Compatibility of Arbitration Clauses</w:t>
      </w:r>
      <w:r w:rsidRPr="00A41518">
        <w:rPr>
          <w:rFonts w:ascii="Times New Roman" w:hAnsi="Times New Roman" w:cs="Times New Roman"/>
          <w:sz w:val="20"/>
          <w:szCs w:val="20"/>
          <w:lang w:val="en-US"/>
        </w:rPr>
        <w:t xml:space="preserve"> </w:t>
      </w:r>
      <w:r w:rsidRPr="00A41518">
        <w:rPr>
          <w:rFonts w:ascii="Times New Roman" w:hAnsi="Times New Roman" w:cs="Times New Roman"/>
          <w:sz w:val="20"/>
          <w:szCs w:val="20"/>
        </w:rPr>
        <w:t>under the HKIAC Administered Arbitration Rules</w:t>
      </w:r>
      <w:r w:rsidRPr="00A41518">
        <w:rPr>
          <w:rFonts w:ascii="Times New Roman" w:hAnsi="Times New Roman" w:cs="Times New Roman"/>
          <w:sz w:val="20"/>
          <w:szCs w:val="20"/>
          <w:lang w:val="en-US"/>
        </w:rPr>
        <w:t xml:space="preserve">. Do VIAC </w:t>
      </w:r>
      <w:proofErr w:type="spellStart"/>
      <w:r w:rsidRPr="00A41518">
        <w:rPr>
          <w:rFonts w:ascii="Times New Roman" w:hAnsi="Times New Roman" w:cs="Times New Roman"/>
          <w:sz w:val="20"/>
          <w:szCs w:val="20"/>
          <w:lang w:val="en-US"/>
        </w:rPr>
        <w:t>hiện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tại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hướng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dẫn</w:t>
      </w:r>
      <w:proofErr w:type="spellEnd"/>
      <w:r w:rsidRPr="00A41518">
        <w:rPr>
          <w:rFonts w:ascii="Times New Roman" w:hAnsi="Times New Roman" w:cs="Times New Roman"/>
          <w:sz w:val="20"/>
          <w:szCs w:val="20"/>
          <w:lang w:val="en-US"/>
        </w:rPr>
        <w:t xml:space="preserve">/commentary </w:t>
      </w:r>
      <w:proofErr w:type="spellStart"/>
      <w:r w:rsidRPr="00A41518">
        <w:rPr>
          <w:rFonts w:ascii="Times New Roman" w:hAnsi="Times New Roman" w:cs="Times New Roman"/>
          <w:sz w:val="20"/>
          <w:szCs w:val="20"/>
          <w:lang w:val="en-US"/>
        </w:rPr>
        <w:t>cho</w:t>
      </w:r>
      <w:proofErr w:type="spellEnd"/>
      <w:r w:rsidRPr="00A41518">
        <w:rPr>
          <w:rFonts w:ascii="Times New Roman" w:hAnsi="Times New Roman" w:cs="Times New Roman"/>
          <w:sz w:val="20"/>
          <w:szCs w:val="20"/>
          <w:lang w:val="en-US"/>
        </w:rPr>
        <w:t xml:space="preserve"> Quy </w:t>
      </w:r>
      <w:proofErr w:type="spellStart"/>
      <w:r w:rsidRPr="00A41518">
        <w:rPr>
          <w:rFonts w:ascii="Times New Roman" w:hAnsi="Times New Roman" w:cs="Times New Roman"/>
          <w:sz w:val="20"/>
          <w:szCs w:val="20"/>
          <w:lang w:val="en-US"/>
        </w:rPr>
        <w:t>tắc</w:t>
      </w:r>
      <w:proofErr w:type="spellEnd"/>
      <w:r w:rsidRPr="00A41518">
        <w:rPr>
          <w:rFonts w:ascii="Times New Roman" w:hAnsi="Times New Roman" w:cs="Times New Roman"/>
          <w:sz w:val="20"/>
          <w:szCs w:val="20"/>
          <w:lang w:val="en-US"/>
        </w:rPr>
        <w:t xml:space="preserve"> VIAC, VIAC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thể</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cân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nhắc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đưa</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tố</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này</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vào</w:t>
      </w:r>
      <w:proofErr w:type="spellEnd"/>
      <w:r w:rsidRPr="00A41518">
        <w:rPr>
          <w:rFonts w:ascii="Times New Roman" w:hAnsi="Times New Roman" w:cs="Times New Roman"/>
          <w:sz w:val="20"/>
          <w:szCs w:val="20"/>
          <w:lang w:val="en-US"/>
        </w:rPr>
        <w:t xml:space="preserve"> Quy </w:t>
      </w:r>
      <w:proofErr w:type="spellStart"/>
      <w:r w:rsidRPr="00A41518">
        <w:rPr>
          <w:rFonts w:ascii="Times New Roman" w:hAnsi="Times New Roman" w:cs="Times New Roman"/>
          <w:sz w:val="20"/>
          <w:szCs w:val="20"/>
          <w:lang w:val="en-US"/>
        </w:rPr>
        <w:t>tắc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để</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đánh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giá</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được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sơ</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bộ</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có</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nên</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yêu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cầu</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giải</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quyết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các</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hợp</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đồng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trong</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một</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vụ</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tranh</w:t>
      </w:r>
      <w:proofErr w:type="spellEnd"/>
      <w:r w:rsidRPr="00A41518">
        <w:rPr>
          <w:rFonts w:ascii="Times New Roman" w:hAnsi="Times New Roman" w:cs="Times New Roman"/>
          <w:sz w:val="20"/>
          <w:szCs w:val="20"/>
          <w:lang w:val="en-US"/>
        </w:rPr>
        <w:t xml:space="preserve"> </w:t>
      </w:r>
      <w:proofErr w:type="spellStart"/>
      <w:r w:rsidRPr="00A41518">
        <w:rPr>
          <w:rFonts w:ascii="Times New Roman" w:hAnsi="Times New Roman" w:cs="Times New Roman"/>
          <w:sz w:val="20"/>
          <w:szCs w:val="20"/>
          <w:lang w:val="en-US"/>
        </w:rPr>
        <w:t>chấp</w:t>
      </w:r>
      <w:proofErr w:type="spellEnd"/>
      <w:r w:rsidRPr="00A41518">
        <w:rPr>
          <w:rFonts w:ascii="Times New Roman" w:hAnsi="Times New Roman" w:cs="Times New Roman"/>
          <w:sz w:val="20"/>
          <w:szCs w:val="20"/>
          <w:lang w:val="en-US"/>
        </w:rPr>
        <w:t xml:space="preserve"> hay </w:t>
      </w:r>
      <w:proofErr w:type="spellStart"/>
      <w:r w:rsidRPr="00A41518">
        <w:rPr>
          <w:rFonts w:ascii="Times New Roman" w:hAnsi="Times New Roman" w:cs="Times New Roman"/>
          <w:sz w:val="20"/>
          <w:szCs w:val="20"/>
          <w:lang w:val="en-US"/>
        </w:rPr>
        <w:t>không</w:t>
      </w:r>
      <w:proofErr w:type="spellEnd"/>
      <w:r w:rsidRPr="00A41518">
        <w:rPr>
          <w:rFonts w:ascii="Times New Roman" w:hAnsi="Times New Roman" w:cs="Times New Roman"/>
          <w:sz w:val="20"/>
          <w:szCs w:val="20"/>
          <w:lang w:val="en-US"/>
        </w:rPr>
        <w:t>.</w:t>
      </w:r>
    </w:p>
  </w:footnote>
  <w:footnote w:id="15">
    <w:p w14:paraId="341142E9" w14:textId="2B696EE5" w:rsidR="00631883" w:rsidRPr="003B30AC" w:rsidRDefault="00631883" w:rsidP="003B30AC">
      <w:pPr>
        <w:pStyle w:val="FootnoteText"/>
        <w:spacing w:line="360" w:lineRule="auto"/>
        <w:jc w:val="both"/>
        <w:rPr>
          <w:rFonts w:ascii="Times New Roman" w:hAnsi="Times New Roman" w:cs="Times New Roman"/>
          <w:sz w:val="20"/>
          <w:szCs w:val="20"/>
          <w:lang w:val="en-US"/>
        </w:rPr>
      </w:pPr>
      <w:r w:rsidRPr="003B30AC">
        <w:rPr>
          <w:rStyle w:val="FootnoteReference"/>
          <w:rFonts w:ascii="Times New Roman" w:hAnsi="Times New Roman" w:cs="Times New Roman"/>
          <w:sz w:val="20"/>
          <w:szCs w:val="20"/>
        </w:rPr>
        <w:footnoteRef/>
      </w:r>
      <w:r w:rsidRPr="003B30AC">
        <w:rPr>
          <w:rFonts w:ascii="Times New Roman" w:hAnsi="Times New Roman" w:cs="Times New Roman"/>
          <w:sz w:val="20"/>
          <w:szCs w:val="20"/>
        </w:rPr>
        <w:t xml:space="preserve"> </w:t>
      </w:r>
      <w:proofErr w:type="spellStart"/>
      <w:r w:rsidRPr="003B30AC">
        <w:rPr>
          <w:rFonts w:ascii="Times New Roman" w:hAnsi="Times New Roman" w:cs="Times New Roman"/>
          <w:sz w:val="20"/>
          <w:szCs w:val="20"/>
          <w:lang w:val="en-US"/>
        </w:rPr>
        <w:t>Điểm</w:t>
      </w:r>
      <w:proofErr w:type="spellEnd"/>
      <w:r w:rsidRPr="003B30AC">
        <w:rPr>
          <w:rFonts w:ascii="Times New Roman" w:hAnsi="Times New Roman" w:cs="Times New Roman"/>
          <w:sz w:val="20"/>
          <w:szCs w:val="20"/>
          <w:lang w:val="en-US"/>
        </w:rPr>
        <w:t xml:space="preserve"> (d) </w:t>
      </w:r>
      <w:proofErr w:type="spellStart"/>
      <w:r w:rsidRPr="003B30AC">
        <w:rPr>
          <w:rFonts w:ascii="Times New Roman" w:hAnsi="Times New Roman" w:cs="Times New Roman"/>
          <w:sz w:val="20"/>
          <w:szCs w:val="20"/>
          <w:lang w:val="en-US"/>
        </w:rPr>
        <w:t>được</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đề</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xuất</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dựa</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trên</w:t>
      </w:r>
      <w:proofErr w:type="spellEnd"/>
      <w:r w:rsidRPr="003B30AC">
        <w:rPr>
          <w:rFonts w:ascii="Times New Roman" w:hAnsi="Times New Roman" w:cs="Times New Roman"/>
          <w:sz w:val="20"/>
          <w:szCs w:val="20"/>
          <w:lang w:val="en-US"/>
        </w:rPr>
        <w:t xml:space="preserve"> </w:t>
      </w:r>
      <w:r w:rsidRPr="003B30AC">
        <w:rPr>
          <w:rFonts w:ascii="Times New Roman" w:hAnsi="Times New Roman" w:cs="Times New Roman"/>
          <w:i/>
          <w:iCs/>
          <w:sz w:val="20"/>
          <w:szCs w:val="20"/>
          <w:lang w:val="en-US"/>
        </w:rPr>
        <w:t>A guide to the HKIAC Arbitration Rules (2</w:t>
      </w:r>
      <w:r w:rsidRPr="003B30AC">
        <w:rPr>
          <w:rFonts w:ascii="Times New Roman" w:hAnsi="Times New Roman" w:cs="Times New Roman"/>
          <w:i/>
          <w:iCs/>
          <w:sz w:val="20"/>
          <w:szCs w:val="20"/>
          <w:vertAlign w:val="superscript"/>
          <w:lang w:val="en-US"/>
        </w:rPr>
        <w:t>nd</w:t>
      </w:r>
      <w:r w:rsidRPr="003B30AC">
        <w:rPr>
          <w:rFonts w:ascii="Times New Roman" w:hAnsi="Times New Roman" w:cs="Times New Roman"/>
          <w:i/>
          <w:iCs/>
          <w:sz w:val="20"/>
          <w:szCs w:val="20"/>
          <w:lang w:val="en-US"/>
        </w:rPr>
        <w:t xml:space="preserve"> edition) </w:t>
      </w:r>
      <w:proofErr w:type="spellStart"/>
      <w:r w:rsidRPr="003B30AC">
        <w:rPr>
          <w:rFonts w:ascii="Times New Roman" w:hAnsi="Times New Roman" w:cs="Times New Roman"/>
          <w:sz w:val="20"/>
          <w:szCs w:val="20"/>
          <w:lang w:val="en-US"/>
        </w:rPr>
        <w:t>của</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tác</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giả</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Micgael</w:t>
      </w:r>
      <w:proofErr w:type="spellEnd"/>
      <w:r w:rsidRPr="003B30AC">
        <w:rPr>
          <w:rFonts w:ascii="Times New Roman" w:hAnsi="Times New Roman" w:cs="Times New Roman"/>
          <w:sz w:val="20"/>
          <w:szCs w:val="20"/>
          <w:lang w:val="en-US"/>
        </w:rPr>
        <w:t xml:space="preserve"> J. Moser, Chiann Bao. Nguyên </w:t>
      </w:r>
      <w:proofErr w:type="spellStart"/>
      <w:r w:rsidRPr="003B30AC">
        <w:rPr>
          <w:rFonts w:ascii="Times New Roman" w:hAnsi="Times New Roman" w:cs="Times New Roman"/>
          <w:sz w:val="20"/>
          <w:szCs w:val="20"/>
          <w:lang w:val="en-US"/>
        </w:rPr>
        <w:t>văn</w:t>
      </w:r>
      <w:proofErr w:type="spellEnd"/>
      <w:r w:rsidRPr="003B30AC">
        <w:rPr>
          <w:rFonts w:ascii="Times New Roman" w:hAnsi="Times New Roman" w:cs="Times New Roman"/>
          <w:sz w:val="20"/>
          <w:szCs w:val="20"/>
          <w:lang w:val="en-US"/>
        </w:rPr>
        <w:t xml:space="preserve"> </w:t>
      </w:r>
      <w:proofErr w:type="spellStart"/>
      <w:r w:rsidRPr="003B30AC">
        <w:rPr>
          <w:rFonts w:ascii="Times New Roman" w:hAnsi="Times New Roman" w:cs="Times New Roman"/>
          <w:sz w:val="20"/>
          <w:szCs w:val="20"/>
          <w:lang w:val="en-US"/>
        </w:rPr>
        <w:t>đoạn</w:t>
      </w:r>
      <w:proofErr w:type="spellEnd"/>
      <w:r w:rsidRPr="003B30AC">
        <w:rPr>
          <w:rFonts w:ascii="Times New Roman" w:hAnsi="Times New Roman" w:cs="Times New Roman"/>
          <w:sz w:val="20"/>
          <w:szCs w:val="20"/>
          <w:lang w:val="en-US"/>
        </w:rPr>
        <w:t xml:space="preserve"> 10.132</w:t>
      </w:r>
      <w:r w:rsidR="003B30AC" w:rsidRPr="003B30AC">
        <w:rPr>
          <w:rFonts w:ascii="Times New Roman" w:hAnsi="Times New Roman" w:cs="Times New Roman"/>
          <w:sz w:val="20"/>
          <w:szCs w:val="20"/>
          <w:lang w:val="en-US"/>
        </w:rPr>
        <w:t xml:space="preserve"> p. 295 </w:t>
      </w:r>
      <w:proofErr w:type="spellStart"/>
      <w:r w:rsidR="003B30AC" w:rsidRPr="003B30AC">
        <w:rPr>
          <w:rFonts w:ascii="Times New Roman" w:hAnsi="Times New Roman" w:cs="Times New Roman"/>
          <w:sz w:val="20"/>
          <w:szCs w:val="20"/>
          <w:lang w:val="en-US"/>
        </w:rPr>
        <w:t>như</w:t>
      </w:r>
      <w:proofErr w:type="spellEnd"/>
      <w:r w:rsidR="003B30AC" w:rsidRPr="003B30AC">
        <w:rPr>
          <w:rFonts w:ascii="Times New Roman" w:hAnsi="Times New Roman" w:cs="Times New Roman"/>
          <w:sz w:val="20"/>
          <w:szCs w:val="20"/>
          <w:lang w:val="en-US"/>
        </w:rPr>
        <w:t xml:space="preserve"> </w:t>
      </w:r>
      <w:proofErr w:type="spellStart"/>
      <w:r w:rsidR="003B30AC" w:rsidRPr="003B30AC">
        <w:rPr>
          <w:rFonts w:ascii="Times New Roman" w:hAnsi="Times New Roman" w:cs="Times New Roman"/>
          <w:sz w:val="20"/>
          <w:szCs w:val="20"/>
          <w:lang w:val="en-US"/>
        </w:rPr>
        <w:t>sau</w:t>
      </w:r>
      <w:proofErr w:type="spellEnd"/>
      <w:r w:rsidR="003B30AC" w:rsidRPr="003B30AC">
        <w:rPr>
          <w:rFonts w:ascii="Times New Roman" w:hAnsi="Times New Roman" w:cs="Times New Roman"/>
          <w:sz w:val="20"/>
          <w:szCs w:val="20"/>
          <w:lang w:val="en-US"/>
        </w:rPr>
        <w:t>: “</w:t>
      </w:r>
      <w:r w:rsidR="003B30AC" w:rsidRPr="003B30AC">
        <w:rPr>
          <w:rFonts w:ascii="Times New Roman" w:hAnsi="Times New Roman" w:cs="Times New Roman"/>
          <w:i/>
          <w:iCs/>
          <w:sz w:val="20"/>
          <w:szCs w:val="20"/>
          <w:lang w:val="en-US"/>
        </w:rPr>
        <w:t xml:space="preserve">10.132 Generally, HKIAC will exercise its discretion to consolidate with caution, having regard to all the facts, </w:t>
      </w:r>
      <w:r w:rsidR="003B30AC" w:rsidRPr="003B30AC">
        <w:rPr>
          <w:rFonts w:ascii="Times New Roman" w:hAnsi="Times New Roman" w:cs="Times New Roman"/>
          <w:b/>
          <w:bCs/>
          <w:i/>
          <w:iCs/>
          <w:sz w:val="20"/>
          <w:szCs w:val="20"/>
          <w:lang w:val="en-US"/>
        </w:rPr>
        <w:t>and will take care that any order to consolidate does not cause significant prejudice to any party or the arbitral process</w:t>
      </w:r>
      <w:r w:rsidR="003B30AC" w:rsidRPr="003B30AC">
        <w:rPr>
          <w:rFonts w:ascii="Times New Roman" w:hAnsi="Times New Roman" w:cs="Times New Roman"/>
          <w:i/>
          <w:iCs/>
          <w:sz w:val="20"/>
          <w:szCs w:val="20"/>
          <w:lang w:val="en-US"/>
        </w:rPr>
        <w:t>. HKIAC’s overriding aim is to ensure procedural fairness and that neither the validity nor the enforceability of any of the arbitration agreements or the resulting award is affected by a decision to consolidate</w:t>
      </w:r>
      <w:r w:rsidR="003B30AC" w:rsidRPr="003B30AC">
        <w:rPr>
          <w:rFonts w:ascii="Times New Roman" w:hAnsi="Times New Roman" w:cs="Times New Roman"/>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F3E58"/>
    <w:multiLevelType w:val="multilevel"/>
    <w:tmpl w:val="0684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72265"/>
    <w:multiLevelType w:val="hybridMultilevel"/>
    <w:tmpl w:val="7C8EC012"/>
    <w:lvl w:ilvl="0" w:tplc="E2242082">
      <w:start w:val="1"/>
      <w:numFmt w:val="lowerRoman"/>
      <w:lvlText w:val="(%1)"/>
      <w:lvlJc w:val="right"/>
      <w:pPr>
        <w:ind w:left="1287" w:hanging="36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F38225E"/>
    <w:multiLevelType w:val="multilevel"/>
    <w:tmpl w:val="48BC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134F25"/>
    <w:multiLevelType w:val="hybridMultilevel"/>
    <w:tmpl w:val="0EF0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89158">
    <w:abstractNumId w:val="3"/>
  </w:num>
  <w:num w:numId="2" w16cid:durableId="919753813">
    <w:abstractNumId w:val="0"/>
  </w:num>
  <w:num w:numId="3" w16cid:durableId="1497644163">
    <w:abstractNumId w:val="1"/>
  </w:num>
  <w:num w:numId="4" w16cid:durableId="2675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18"/>
    <w:rsid w:val="003B30AC"/>
    <w:rsid w:val="00526042"/>
    <w:rsid w:val="00605F5A"/>
    <w:rsid w:val="00631883"/>
    <w:rsid w:val="00815377"/>
    <w:rsid w:val="009D1EA5"/>
    <w:rsid w:val="009D3F27"/>
    <w:rsid w:val="00A41518"/>
    <w:rsid w:val="00C47178"/>
    <w:rsid w:val="00E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B03B"/>
  <w15:chartTrackingRefBased/>
  <w15:docId w15:val="{2F2BA152-875E-4230-A24B-6168672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518"/>
    <w:rPr>
      <w:rFonts w:eastAsiaTheme="majorEastAsia" w:cstheme="majorBidi"/>
      <w:color w:val="272727" w:themeColor="text1" w:themeTint="D8"/>
    </w:rPr>
  </w:style>
  <w:style w:type="paragraph" w:styleId="Title">
    <w:name w:val="Title"/>
    <w:basedOn w:val="Normal"/>
    <w:next w:val="Normal"/>
    <w:link w:val="TitleChar"/>
    <w:uiPriority w:val="10"/>
    <w:qFormat/>
    <w:rsid w:val="00A41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518"/>
    <w:pPr>
      <w:spacing w:before="160"/>
      <w:jc w:val="center"/>
    </w:pPr>
    <w:rPr>
      <w:i/>
      <w:iCs/>
      <w:color w:val="404040" w:themeColor="text1" w:themeTint="BF"/>
    </w:rPr>
  </w:style>
  <w:style w:type="character" w:customStyle="1" w:styleId="QuoteChar">
    <w:name w:val="Quote Char"/>
    <w:basedOn w:val="DefaultParagraphFont"/>
    <w:link w:val="Quote"/>
    <w:uiPriority w:val="29"/>
    <w:rsid w:val="00A41518"/>
    <w:rPr>
      <w:i/>
      <w:iCs/>
      <w:color w:val="404040" w:themeColor="text1" w:themeTint="BF"/>
    </w:rPr>
  </w:style>
  <w:style w:type="paragraph" w:styleId="ListParagraph">
    <w:name w:val="List Paragraph"/>
    <w:basedOn w:val="Normal"/>
    <w:uiPriority w:val="34"/>
    <w:qFormat/>
    <w:rsid w:val="00A41518"/>
    <w:pPr>
      <w:ind w:left="720"/>
      <w:contextualSpacing/>
    </w:pPr>
  </w:style>
  <w:style w:type="character" w:styleId="IntenseEmphasis">
    <w:name w:val="Intense Emphasis"/>
    <w:basedOn w:val="DefaultParagraphFont"/>
    <w:uiPriority w:val="21"/>
    <w:qFormat/>
    <w:rsid w:val="00A41518"/>
    <w:rPr>
      <w:i/>
      <w:iCs/>
      <w:color w:val="0F4761" w:themeColor="accent1" w:themeShade="BF"/>
    </w:rPr>
  </w:style>
  <w:style w:type="paragraph" w:styleId="IntenseQuote">
    <w:name w:val="Intense Quote"/>
    <w:basedOn w:val="Normal"/>
    <w:next w:val="Normal"/>
    <w:link w:val="IntenseQuoteChar"/>
    <w:uiPriority w:val="30"/>
    <w:qFormat/>
    <w:rsid w:val="00A41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518"/>
    <w:rPr>
      <w:i/>
      <w:iCs/>
      <w:color w:val="0F4761" w:themeColor="accent1" w:themeShade="BF"/>
    </w:rPr>
  </w:style>
  <w:style w:type="character" w:styleId="IntenseReference">
    <w:name w:val="Intense Reference"/>
    <w:basedOn w:val="DefaultParagraphFont"/>
    <w:uiPriority w:val="32"/>
    <w:qFormat/>
    <w:rsid w:val="00A41518"/>
    <w:rPr>
      <w:b/>
      <w:bCs/>
      <w:smallCaps/>
      <w:color w:val="0F4761" w:themeColor="accent1" w:themeShade="BF"/>
      <w:spacing w:val="5"/>
    </w:rPr>
  </w:style>
  <w:style w:type="paragraph" w:customStyle="1" w:styleId="Compact">
    <w:name w:val="Compact"/>
    <w:basedOn w:val="BodyText"/>
    <w:qFormat/>
    <w:rsid w:val="00A41518"/>
    <w:pPr>
      <w:spacing w:before="36" w:after="36"/>
    </w:pPr>
  </w:style>
  <w:style w:type="paragraph" w:styleId="FootnoteText">
    <w:name w:val="footnote text"/>
    <w:basedOn w:val="Normal"/>
    <w:link w:val="FootnoteTextChar"/>
    <w:uiPriority w:val="9"/>
    <w:unhideWhenUsed/>
    <w:qFormat/>
    <w:rsid w:val="00A41518"/>
    <w:pPr>
      <w:spacing w:after="200" w:line="240" w:lineRule="auto"/>
    </w:pPr>
    <w:rPr>
      <w:kern w:val="0"/>
      <w:lang w:val="vi"/>
      <w14:ligatures w14:val="none"/>
    </w:rPr>
  </w:style>
  <w:style w:type="character" w:customStyle="1" w:styleId="FootnoteTextChar">
    <w:name w:val="Footnote Text Char"/>
    <w:basedOn w:val="DefaultParagraphFont"/>
    <w:link w:val="FootnoteText"/>
    <w:uiPriority w:val="9"/>
    <w:rsid w:val="00A41518"/>
    <w:rPr>
      <w:kern w:val="0"/>
      <w:lang w:val="vi"/>
      <w14:ligatures w14:val="none"/>
    </w:rPr>
  </w:style>
  <w:style w:type="table" w:customStyle="1" w:styleId="Table">
    <w:name w:val="Table"/>
    <w:semiHidden/>
    <w:unhideWhenUsed/>
    <w:qFormat/>
    <w:rsid w:val="00A41518"/>
    <w:pPr>
      <w:spacing w:after="200" w:line="240" w:lineRule="auto"/>
    </w:pPr>
    <w:rPr>
      <w:kern w:val="0"/>
      <w:sz w:val="20"/>
      <w:szCs w:val="20"/>
      <w:lang w:val="vi"/>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FootnoteReference">
    <w:name w:val="footnote reference"/>
    <w:basedOn w:val="DefaultParagraphFont"/>
    <w:rsid w:val="00A41518"/>
    <w:rPr>
      <w:vertAlign w:val="superscript"/>
    </w:rPr>
  </w:style>
  <w:style w:type="character" w:styleId="Hyperlink">
    <w:name w:val="Hyperlink"/>
    <w:basedOn w:val="DefaultParagraphFont"/>
    <w:rsid w:val="00A41518"/>
    <w:rPr>
      <w:color w:val="156082" w:themeColor="accent1"/>
    </w:rPr>
  </w:style>
  <w:style w:type="paragraph" w:styleId="BodyText">
    <w:name w:val="Body Text"/>
    <w:basedOn w:val="Normal"/>
    <w:link w:val="BodyTextChar"/>
    <w:uiPriority w:val="99"/>
    <w:semiHidden/>
    <w:unhideWhenUsed/>
    <w:rsid w:val="00A41518"/>
    <w:pPr>
      <w:spacing w:after="120" w:line="240" w:lineRule="auto"/>
    </w:pPr>
    <w:rPr>
      <w:kern w:val="0"/>
      <w:lang w:val="vi"/>
      <w14:ligatures w14:val="none"/>
    </w:rPr>
  </w:style>
  <w:style w:type="character" w:customStyle="1" w:styleId="BodyTextChar">
    <w:name w:val="Body Text Char"/>
    <w:basedOn w:val="DefaultParagraphFont"/>
    <w:link w:val="BodyText"/>
    <w:uiPriority w:val="99"/>
    <w:semiHidden/>
    <w:rsid w:val="00A41518"/>
    <w:rPr>
      <w:kern w:val="0"/>
      <w:lang w:val="vi"/>
      <w14:ligatures w14:val="none"/>
    </w:rPr>
  </w:style>
  <w:style w:type="character" w:styleId="UnresolvedMention">
    <w:name w:val="Unresolved Mention"/>
    <w:basedOn w:val="DefaultParagraphFont"/>
    <w:uiPriority w:val="99"/>
    <w:semiHidden/>
    <w:unhideWhenUsed/>
    <w:rsid w:val="00A41518"/>
    <w:rPr>
      <w:color w:val="605E5C"/>
      <w:shd w:val="clear" w:color="auto" w:fill="E1DFDD"/>
    </w:rPr>
  </w:style>
  <w:style w:type="paragraph" w:styleId="Header">
    <w:name w:val="header"/>
    <w:basedOn w:val="Normal"/>
    <w:link w:val="HeaderChar"/>
    <w:uiPriority w:val="99"/>
    <w:unhideWhenUsed/>
    <w:rsid w:val="00A41518"/>
    <w:pPr>
      <w:tabs>
        <w:tab w:val="center" w:pos="4680"/>
        <w:tab w:val="right" w:pos="9360"/>
      </w:tabs>
      <w:spacing w:after="0" w:line="240" w:lineRule="auto"/>
    </w:pPr>
    <w:rPr>
      <w:kern w:val="0"/>
      <w:lang w:val="vi"/>
      <w14:ligatures w14:val="none"/>
    </w:rPr>
  </w:style>
  <w:style w:type="character" w:customStyle="1" w:styleId="HeaderChar">
    <w:name w:val="Header Char"/>
    <w:basedOn w:val="DefaultParagraphFont"/>
    <w:link w:val="Header"/>
    <w:uiPriority w:val="99"/>
    <w:rsid w:val="00A41518"/>
    <w:rPr>
      <w:kern w:val="0"/>
      <w:lang w:val="vi"/>
      <w14:ligatures w14:val="none"/>
    </w:rPr>
  </w:style>
  <w:style w:type="paragraph" w:styleId="Footer">
    <w:name w:val="footer"/>
    <w:basedOn w:val="Normal"/>
    <w:link w:val="FooterChar"/>
    <w:uiPriority w:val="99"/>
    <w:unhideWhenUsed/>
    <w:rsid w:val="00A41518"/>
    <w:pPr>
      <w:tabs>
        <w:tab w:val="center" w:pos="4680"/>
        <w:tab w:val="right" w:pos="9360"/>
      </w:tabs>
      <w:spacing w:after="0" w:line="240" w:lineRule="auto"/>
    </w:pPr>
    <w:rPr>
      <w:kern w:val="0"/>
      <w:lang w:val="vi"/>
      <w14:ligatures w14:val="none"/>
    </w:rPr>
  </w:style>
  <w:style w:type="character" w:customStyle="1" w:styleId="FooterChar">
    <w:name w:val="Footer Char"/>
    <w:basedOn w:val="DefaultParagraphFont"/>
    <w:link w:val="Footer"/>
    <w:uiPriority w:val="99"/>
    <w:rsid w:val="00A41518"/>
    <w:rPr>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ac.org/sites/default/files/ck_filebrowser/Practice%20Note%20on%20Compatibility%20of%20Arbitration%20Clauses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ref.judiciary.hk/lrs/common/ju/ju_frame.jsp?DIS=160156&amp;currpag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bobanan.toaan.gov.vn/2ta1061252t1cvn/chi-tiet-ban-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kiac.org/about-us/council-members-and-committees/proceedings-committee" TargetMode="External"/><Relationship Id="rId4" Type="http://schemas.openxmlformats.org/officeDocument/2006/relationships/settings" Target="settings.xml"/><Relationship Id="rId9" Type="http://schemas.openxmlformats.org/officeDocument/2006/relationships/hyperlink" Targe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iac.org/about-us/council-members-and-committees/proceedings-committee" TargetMode="External"/><Relationship Id="rId2" Type="http://schemas.openxmlformats.org/officeDocument/2006/relationships/hyperlink" Target="https://www.academia.edu/130424503/H%C6%B0%E1%BB%9Bng_d%E1%BA%ABn_th%E1%BB%B1c_ti%E1%BB%85n_v%E1%BB%81_t%C3%ADnh_t%C6%B0%C6%A1ng_th%C3%ADch_c%E1%BB%A7a_c%C3%A1c_%C4%91i%E1%BB%81u_kho%E1%BA%A3n_tr%E1%BB%8Dng_t%C3%A0i_theo_Quy_t%E1%BA%AFc_tr%E1%BB%8Dng_t%C3%A0i_c%E1%BB%A7a_HKIAC?fbclid=IwY2xjawMQupBleHRuA2FlbQIxMABicmlkETFMVnloYlk1cDExeng2UlVWAR6dSLeXucX5fEBh6kb8zicEAkc3QdtwwIXNRjv0XWk3rJyGwPUO9QVkU5iTjg_aem_1t13rdKZMMG1AeND-b3PCA" TargetMode="External"/><Relationship Id="rId1" Type="http://schemas.openxmlformats.org/officeDocument/2006/relationships/hyperlink" Target="https://www.hkiac.org/sites/default/files/ck_filebrowser/Practice%20Note%20on%20Compatibility%20of%20Arbitration%20Clauses_EN.pdf" TargetMode="External"/><Relationship Id="rId6" Type="http://schemas.openxmlformats.org/officeDocument/2006/relationships/hyperlink" Target="https://www.hkiac.org/sites/default/files/ck_filebrowser/Practice%20Note%20on%20Compatibility%20of%20Arbitration%20Clauses_EN.pdf" TargetMode="External"/><Relationship Id="rId5" Type="http://schemas.openxmlformats.org/officeDocument/2006/relationships/hyperlink" Target="https://legalref.judiciary.hk/lrs/common/ju/ju_frame.jsp?DIS=160156&amp;currpage=T" TargetMode="External"/><Relationship Id="rId4" Type="http://schemas.openxmlformats.org/officeDocument/2006/relationships/hyperlink" Target="https://congbobanan.toaan.gov.vn/2ta1061252t1cvn/chi-tiet-b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3981-6912-47A2-9ADE-68E3245B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office@adr.com.vn</dc:creator>
  <cp:keywords/>
  <dc:description/>
  <cp:lastModifiedBy>office@adr.com.vn</cp:lastModifiedBy>
  <cp:revision>2</cp:revision>
  <dcterms:created xsi:type="dcterms:W3CDTF">2025-08-21T06:35:00Z</dcterms:created>
  <dcterms:modified xsi:type="dcterms:W3CDTF">2025-08-22T04:49:00Z</dcterms:modified>
</cp:coreProperties>
</file>